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52CA0" w14:textId="77777777" w:rsidR="00B11222" w:rsidRPr="00D06DAE" w:rsidRDefault="000C4987" w:rsidP="00C00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DAE">
        <w:rPr>
          <w:rFonts w:ascii="Times New Roman" w:hAnsi="Times New Roman" w:cs="Times New Roman"/>
          <w:b/>
          <w:sz w:val="28"/>
          <w:szCs w:val="28"/>
        </w:rPr>
        <w:t xml:space="preserve">ZAKRES </w:t>
      </w:r>
      <w:r w:rsidR="00E8242C" w:rsidRPr="00D06DAE">
        <w:rPr>
          <w:rFonts w:ascii="Times New Roman" w:hAnsi="Times New Roman" w:cs="Times New Roman"/>
          <w:b/>
          <w:sz w:val="28"/>
          <w:szCs w:val="28"/>
        </w:rPr>
        <w:t xml:space="preserve">I WARUNKI </w:t>
      </w:r>
      <w:r w:rsidRPr="00D06DAE">
        <w:rPr>
          <w:rFonts w:ascii="Times New Roman" w:hAnsi="Times New Roman" w:cs="Times New Roman"/>
          <w:b/>
          <w:sz w:val="28"/>
          <w:szCs w:val="28"/>
        </w:rPr>
        <w:t>UBEZPIECZENIA</w:t>
      </w:r>
    </w:p>
    <w:p w14:paraId="373DDD87" w14:textId="77777777" w:rsidR="00AB563F" w:rsidRPr="00D06DAE" w:rsidRDefault="00AB563F" w:rsidP="00C00B4B">
      <w:pPr>
        <w:rPr>
          <w:rFonts w:ascii="Times New Roman" w:hAnsi="Times New Roman" w:cs="Times New Roman"/>
          <w:sz w:val="24"/>
          <w:szCs w:val="24"/>
        </w:rPr>
      </w:pPr>
    </w:p>
    <w:p w14:paraId="5B6850FE" w14:textId="77777777" w:rsidR="00AB563F" w:rsidRPr="00D06DAE" w:rsidRDefault="00AB563F" w:rsidP="00C00B4B">
      <w:pPr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ab/>
      </w:r>
      <w:r w:rsidR="00AE543B" w:rsidRPr="00D06DAE">
        <w:rPr>
          <w:rFonts w:ascii="Times New Roman" w:hAnsi="Times New Roman" w:cs="Times New Roman"/>
          <w:sz w:val="24"/>
          <w:szCs w:val="24"/>
        </w:rPr>
        <w:t>Poniżej przedstawiono zakres ochrony ubezpieczeniowej. Jest on identyczny dla wszyst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="00AE543B" w:rsidRPr="00D06DAE">
        <w:rPr>
          <w:rFonts w:ascii="Times New Roman" w:hAnsi="Times New Roman" w:cs="Times New Roman"/>
          <w:sz w:val="24"/>
          <w:szCs w:val="24"/>
        </w:rPr>
        <w:t>kich jed</w:t>
      </w:r>
      <w:r w:rsidR="00E8242C" w:rsidRPr="00D06DAE">
        <w:rPr>
          <w:rFonts w:ascii="Times New Roman" w:hAnsi="Times New Roman" w:cs="Times New Roman"/>
          <w:sz w:val="24"/>
          <w:szCs w:val="24"/>
        </w:rPr>
        <w:t>nostek objętych ubezpieczeniem.</w:t>
      </w:r>
    </w:p>
    <w:p w14:paraId="4BF80F04" w14:textId="77777777" w:rsidR="00BE0422" w:rsidRPr="00D06DAE" w:rsidRDefault="00BE0422" w:rsidP="00BE0422">
      <w:pPr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Zakres opisany poniżej jest zakresem minimalnym. Jeżeli w ogólnych warunkach ubezpieczeń (OWU) znajdują się dodatkowe uregulowania, z których wynika, że zakres ubezpieczeń jest szerszy od proponowanego poniżej to automatycznie zostają włączone do ochrony ubezpieczeniowej Ubezpieczającego. </w:t>
      </w:r>
    </w:p>
    <w:p w14:paraId="0664F821" w14:textId="77777777" w:rsidR="00BE0422" w:rsidRPr="00D06DAE" w:rsidRDefault="00BE0422" w:rsidP="00BE0422">
      <w:pPr>
        <w:tabs>
          <w:tab w:val="left" w:pos="709"/>
        </w:tabs>
        <w:ind w:left="0"/>
        <w:rPr>
          <w:rFonts w:ascii="Tahoma" w:hAnsi="Tahoma" w:cs="Tahoma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Zapisy w OWU, z których wynika, iż zakres ubezpieczenia jest węższy niż zakres opisany poniżej, nie mają zastosowania. W kwestiach nieuregulowanych w programie ubezpieczenia zastosowanie mają przepisy prawa oraz OWU. Postanowienia OWU ograniczające lub wyłączające odpowiedzialność Ubezpieczyciela mają zastosowanie, chyba że opisane w nich sytuacje zostały wprost włączone do zakresu ubezpieczenia zawartego w programie ubezpieczenia. Jeżeli dany rodzaj mienia został wykazany w programie ubezpieczenia lub załącznikach do ubezpieczenia, to jest on ubezpieczony w pełnym zakresie wynikającym z programu ubezpieczenia.</w:t>
      </w:r>
      <w:r w:rsidRPr="00D06DAE">
        <w:rPr>
          <w:rFonts w:ascii="Tahoma" w:hAnsi="Tahoma" w:cs="Tahoma"/>
          <w:sz w:val="24"/>
          <w:szCs w:val="24"/>
        </w:rPr>
        <w:t xml:space="preserve"> </w:t>
      </w:r>
    </w:p>
    <w:p w14:paraId="6A8FBE23" w14:textId="77777777" w:rsidR="00BE0422" w:rsidRPr="00D06DAE" w:rsidRDefault="00BE0422" w:rsidP="00BE0422">
      <w:pPr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Zastosowane limity odpowiedzialności nie mają zastosowania do </w:t>
      </w:r>
      <w:proofErr w:type="spellStart"/>
      <w:r w:rsidRPr="00D06DAE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D06DAE">
        <w:rPr>
          <w:rFonts w:ascii="Times New Roman" w:hAnsi="Times New Roman" w:cs="Times New Roman"/>
          <w:sz w:val="24"/>
          <w:szCs w:val="24"/>
        </w:rPr>
        <w:t xml:space="preserve">, które w myśl zapisów OWU nie są limitowane. </w:t>
      </w:r>
    </w:p>
    <w:p w14:paraId="277E2EBD" w14:textId="77777777" w:rsidR="00AE543B" w:rsidRPr="00D06DAE" w:rsidRDefault="00AE543B" w:rsidP="00C00B4B">
      <w:pPr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2ED3E353" w14:textId="77777777" w:rsidR="00321890" w:rsidRPr="00D06DAE" w:rsidRDefault="00342A69" w:rsidP="00C00B4B">
      <w:pPr>
        <w:tabs>
          <w:tab w:val="left" w:pos="709"/>
        </w:tabs>
        <w:spacing w:after="120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321890" w:rsidRPr="00D06DAE">
        <w:rPr>
          <w:rFonts w:ascii="Times New Roman" w:hAnsi="Times New Roman" w:cs="Times New Roman"/>
          <w:b/>
          <w:sz w:val="24"/>
          <w:szCs w:val="24"/>
          <w:u w:val="single"/>
        </w:rPr>
        <w:t>bezpieczenia majątkowe</w:t>
      </w:r>
    </w:p>
    <w:p w14:paraId="11C4B8C1" w14:textId="77777777" w:rsidR="00321890" w:rsidRPr="00D06DAE" w:rsidRDefault="00321890" w:rsidP="00C00B4B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sz w:val="24"/>
          <w:szCs w:val="24"/>
        </w:rPr>
        <w:t>1.</w:t>
      </w:r>
      <w:r w:rsidR="00F152E8" w:rsidRPr="00D06DA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>Ubezpieczenie mienia od ognia i innych żywiołów (z wyłączeniem powodzi).</w:t>
      </w:r>
    </w:p>
    <w:p w14:paraId="42F0702C" w14:textId="77777777" w:rsidR="00321890" w:rsidRPr="00D06DAE" w:rsidRDefault="00321890" w:rsidP="00C00B4B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Szkody w mieniu ruchomym i nieruchomym, będące </w:t>
      </w:r>
      <w:r w:rsidR="00B67692" w:rsidRPr="00D06DAE">
        <w:rPr>
          <w:rFonts w:ascii="Times New Roman" w:hAnsi="Times New Roman" w:cs="Times New Roman"/>
          <w:sz w:val="24"/>
          <w:szCs w:val="24"/>
        </w:rPr>
        <w:t>następstwem, co</w:t>
      </w:r>
      <w:r w:rsidRPr="00D06DAE">
        <w:rPr>
          <w:rFonts w:ascii="Times New Roman" w:hAnsi="Times New Roman" w:cs="Times New Roman"/>
          <w:sz w:val="24"/>
          <w:szCs w:val="24"/>
        </w:rPr>
        <w:t xml:space="preserve"> najmniej wymie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nio</w:t>
      </w:r>
      <w:r w:rsidRPr="00D06DAE">
        <w:rPr>
          <w:rFonts w:ascii="Times New Roman" w:hAnsi="Times New Roman" w:cs="Times New Roman"/>
          <w:sz w:val="24"/>
          <w:szCs w:val="24"/>
        </w:rPr>
        <w:softHyphen/>
        <w:t xml:space="preserve">nych poniżej </w:t>
      </w:r>
      <w:proofErr w:type="spellStart"/>
      <w:r w:rsidRPr="00D06DAE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D06DAE">
        <w:rPr>
          <w:rFonts w:ascii="Times New Roman" w:hAnsi="Times New Roman" w:cs="Times New Roman"/>
          <w:sz w:val="24"/>
          <w:szCs w:val="24"/>
        </w:rPr>
        <w:t>:</w:t>
      </w:r>
    </w:p>
    <w:p w14:paraId="1D0C1A55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ogień, w tym również osmalenie i przypalenie, działanie dymu i sadzy,</w:t>
      </w:r>
    </w:p>
    <w:p w14:paraId="745AFA41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bezpośrednie uderzenie pioruna,</w:t>
      </w:r>
    </w:p>
    <w:p w14:paraId="613F8579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eksplozja,</w:t>
      </w:r>
    </w:p>
    <w:p w14:paraId="5CF06885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upadek statku powietrznego, jego części lub przewożonego ładunku,</w:t>
      </w:r>
    </w:p>
    <w:p w14:paraId="0DE68FEF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upadek drzew</w:t>
      </w:r>
      <w:r w:rsidR="007305F2" w:rsidRPr="00D06DAE">
        <w:rPr>
          <w:rFonts w:ascii="Times New Roman" w:hAnsi="Times New Roman" w:cs="Times New Roman"/>
          <w:sz w:val="24"/>
          <w:szCs w:val="24"/>
        </w:rPr>
        <w:t xml:space="preserve"> i innych obiektów,</w:t>
      </w:r>
    </w:p>
    <w:p w14:paraId="612C8097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uderzenie pojazdu w ubezpieczane mienie,</w:t>
      </w:r>
    </w:p>
    <w:p w14:paraId="034E069D" w14:textId="77777777" w:rsidR="007A4AC9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huk ponaddźwiękowy,</w:t>
      </w:r>
    </w:p>
    <w:p w14:paraId="63605BC5" w14:textId="77777777" w:rsidR="007A4AC9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huragan – </w:t>
      </w:r>
      <w:r w:rsidR="007A4AC9" w:rsidRPr="00D06DAE">
        <w:rPr>
          <w:rFonts w:ascii="Times New Roman" w:hAnsi="Times New Roman" w:cs="Times New Roman"/>
          <w:sz w:val="24"/>
          <w:szCs w:val="24"/>
        </w:rPr>
        <w:t>wiatr o sile przynajmniej 13 m/s,</w:t>
      </w:r>
    </w:p>
    <w:p w14:paraId="02AD9141" w14:textId="77777777" w:rsidR="00321890" w:rsidRPr="00D06DAE" w:rsidRDefault="007305F2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deszcz nawalny i grad,</w:t>
      </w:r>
    </w:p>
    <w:p w14:paraId="57AA1852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napór śniegu lub lodu – bezpośrednie działanie ciężaru śniegu lub lodu na przedmiot ubez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pieczenia albo przewrócenie się pod wpływem ciężaru śniegu lub lodu mienia są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siedniego na ubezpieczone mienie,</w:t>
      </w:r>
    </w:p>
    <w:p w14:paraId="3373D3FD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zapadanie lub osuwanie się ziemi, trzęsienie ziemi,</w:t>
      </w:r>
    </w:p>
    <w:p w14:paraId="7D98655A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lawina śniegu, lodu, błota, skał, ziemi,</w:t>
      </w:r>
    </w:p>
    <w:p w14:paraId="5A7522BB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zalanie, w tym m.in. wydostanie się mediów (woda lub inne ciecze, para wodna lub inne substancje gazowe) z urządzeń wodno-kanalizacyjnych bądź technologicznych na skutek awarii instalacji lub urządzeń, nieumyślnego pozostawienia odkręconych zaworów, kra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nów, spustów itp., cofnięcia się ścieków lub wody z systemu kanaliza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cyjnego, uszkodze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nia elementów instalacji spowodowane działaniem niskich bądź wysokich temperatur a także zalanie wodą powstałą w wyniku topnienia mas śniegu lub lodu i powstałe w wy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niku rozszczelnienia dachu wskutek zamarzania wody, je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żeli do powstania szkody nie przyczynił się zły stan techniczny dachu lub innych elementów budynku lub niezabezpie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czone ot</w:t>
      </w:r>
      <w:r w:rsidR="007A4AC9" w:rsidRPr="00D06DAE">
        <w:rPr>
          <w:rFonts w:ascii="Times New Roman" w:hAnsi="Times New Roman" w:cs="Times New Roman"/>
          <w:sz w:val="24"/>
          <w:szCs w:val="24"/>
        </w:rPr>
        <w:t>wory dachowe, okienne, drzwiowe, a szkoda powstała nagle i niespodziewanie,</w:t>
      </w:r>
    </w:p>
    <w:p w14:paraId="5AC255A5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zanieczyszczenie lub skażenie ubezpieczanego mienia w wyniku zdarzeń objętych zakre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sem ubezpieczenia,</w:t>
      </w:r>
    </w:p>
    <w:p w14:paraId="6C5C827D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lastRenderedPageBreak/>
        <w:t>następstwa akcji ratunkowej prowadzonej w związku z wymienionymi powyżej zdarze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niami</w:t>
      </w:r>
      <w:r w:rsidR="00A62961" w:rsidRPr="00D06DAE">
        <w:rPr>
          <w:rFonts w:ascii="Times New Roman" w:hAnsi="Times New Roman" w:cs="Times New Roman"/>
          <w:sz w:val="24"/>
          <w:szCs w:val="24"/>
        </w:rPr>
        <w:t>.</w:t>
      </w:r>
    </w:p>
    <w:p w14:paraId="3406F6AA" w14:textId="77777777" w:rsidR="007A4AC9" w:rsidRPr="00D06DAE" w:rsidRDefault="007A4AC9" w:rsidP="007A4AC9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Limit 20 000 zł na jedno i wszystkie zdarzenia w okresie ubezpieczenia dla każdej jednostki z osobna</w:t>
      </w:r>
    </w:p>
    <w:p w14:paraId="0A3197FA" w14:textId="77777777" w:rsidR="007A4AC9" w:rsidRPr="00D06DAE" w:rsidRDefault="007A4AC9" w:rsidP="007A4AC9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Ponadto zakład ubezpieczeń pokrywa w granicach sumy ubezpieczenia koszty związane </w:t>
      </w:r>
      <w:r w:rsidR="00D067B0" w:rsidRPr="00D06DAE">
        <w:rPr>
          <w:rFonts w:ascii="Times New Roman" w:hAnsi="Times New Roman" w:cs="Times New Roman"/>
          <w:sz w:val="24"/>
          <w:szCs w:val="24"/>
        </w:rPr>
        <w:br/>
      </w:r>
      <w:r w:rsidRPr="00D06DAE">
        <w:rPr>
          <w:rFonts w:ascii="Times New Roman" w:hAnsi="Times New Roman" w:cs="Times New Roman"/>
          <w:sz w:val="24"/>
          <w:szCs w:val="24"/>
        </w:rPr>
        <w:t xml:space="preserve">z zabezpieczeniem ubezpieczanego mienia przed szkodą w razie bezpośredniego zagrożenia działaniem powstałego zdarzenia; akcją gaśniczą, rozbiórką, </w:t>
      </w:r>
      <w:r w:rsidR="00F46940" w:rsidRPr="00D06DAE">
        <w:rPr>
          <w:rFonts w:ascii="Times New Roman" w:hAnsi="Times New Roman" w:cs="Times New Roman"/>
          <w:sz w:val="24"/>
          <w:szCs w:val="24"/>
        </w:rPr>
        <w:t>ewakuacją, jeżeli</w:t>
      </w:r>
      <w:r w:rsidRPr="00D06DAE">
        <w:rPr>
          <w:rFonts w:ascii="Times New Roman" w:hAnsi="Times New Roman" w:cs="Times New Roman"/>
          <w:sz w:val="24"/>
          <w:szCs w:val="24"/>
        </w:rPr>
        <w:t xml:space="preserve"> ratunek ma na celu zmniejszenie strat.</w:t>
      </w:r>
    </w:p>
    <w:p w14:paraId="2B9FF87C" w14:textId="77777777" w:rsidR="00F152E8" w:rsidRPr="00D06DAE" w:rsidRDefault="00F152E8" w:rsidP="00F152E8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30C7C66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1) Składniki infrastruktury drogowej </w:t>
      </w:r>
      <w:r w:rsidRPr="00D06DAE">
        <w:rPr>
          <w:rFonts w:ascii="Times New Roman" w:hAnsi="Times New Roman" w:cs="Times New Roman"/>
          <w:sz w:val="24"/>
          <w:szCs w:val="24"/>
        </w:rPr>
        <w:t xml:space="preserve">np. znaki drogowe i informacyjne, słupy oświetleniowe, barierki, ogrodzenia, parkany, wiaty itp. </w:t>
      </w:r>
    </w:p>
    <w:p w14:paraId="010D163F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Limit 50 000 zł na jedno i wszystkie zdarzenia w okresie ubezpieczenia dla każdej jednostki z osobna.</w:t>
      </w:r>
    </w:p>
    <w:p w14:paraId="6E1B2369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22A59A6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2) Obiekty małej architektury </w:t>
      </w:r>
      <w:r w:rsidRPr="00D06DAE">
        <w:rPr>
          <w:rFonts w:ascii="Times New Roman" w:hAnsi="Times New Roman" w:cs="Times New Roman"/>
          <w:sz w:val="24"/>
          <w:szCs w:val="24"/>
        </w:rPr>
        <w:t xml:space="preserve">w tym m.in. obiekty architektury ogrodowej i parkowej np. altany, piaskownice, huśtawki, trzepaki, ławki, pomniki, rzeźby, obiekty służące utrzymaniu porządku np. śmietniki, pozostałe tj. np. namioty, hale namiotowe, kioski bez fundamentów, stragany, szklarnie. </w:t>
      </w:r>
    </w:p>
    <w:p w14:paraId="4DBE06E7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Limit 20 000 zł na jedno i wszystkie zdarzenia w okresie ubezpieczenia dla każdej jednostki z osobna </w:t>
      </w:r>
    </w:p>
    <w:p w14:paraId="0E1B9E58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Ponadto zakład ubezpieczeń pokrywa w granicach sumy ubezpieczenia koszty związane </w:t>
      </w:r>
      <w:r w:rsidR="002D5973" w:rsidRPr="00D06DAE">
        <w:rPr>
          <w:rFonts w:ascii="Times New Roman" w:hAnsi="Times New Roman" w:cs="Times New Roman"/>
          <w:sz w:val="24"/>
          <w:szCs w:val="24"/>
        </w:rPr>
        <w:br/>
      </w:r>
      <w:r w:rsidRPr="00D06DAE">
        <w:rPr>
          <w:rFonts w:ascii="Times New Roman" w:hAnsi="Times New Roman" w:cs="Times New Roman"/>
          <w:sz w:val="24"/>
          <w:szCs w:val="24"/>
        </w:rPr>
        <w:t xml:space="preserve">z zabezpieczeniem ubezpieczanego mienia przed szkodą w razie bezpośredniego zagrożenia działaniem powstałego zdarzenia; akcją gaśniczą, rozbiórką, ewakuacją jeżeli ratunek ma na celu zmniejszenie strat. </w:t>
      </w:r>
    </w:p>
    <w:p w14:paraId="549641F3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36CF905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Rodzaj wartości: </w:t>
      </w:r>
      <w:r w:rsidR="00034DE6" w:rsidRPr="00D06DAE">
        <w:rPr>
          <w:rFonts w:ascii="Times New Roman" w:hAnsi="Times New Roman" w:cs="Times New Roman"/>
          <w:sz w:val="24"/>
          <w:szCs w:val="24"/>
        </w:rPr>
        <w:t>odtworzeniowa</w:t>
      </w:r>
      <w:r w:rsidRPr="00D06DAE">
        <w:rPr>
          <w:rFonts w:ascii="Times New Roman" w:hAnsi="Times New Roman" w:cs="Times New Roman"/>
          <w:sz w:val="24"/>
          <w:szCs w:val="24"/>
        </w:rPr>
        <w:t xml:space="preserve"> brutto </w:t>
      </w:r>
    </w:p>
    <w:p w14:paraId="269A0451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System: </w:t>
      </w:r>
      <w:r w:rsidRPr="00D06DAE">
        <w:rPr>
          <w:rFonts w:ascii="Times New Roman" w:hAnsi="Times New Roman" w:cs="Times New Roman"/>
          <w:sz w:val="24"/>
          <w:szCs w:val="24"/>
        </w:rPr>
        <w:t xml:space="preserve">na sumy stałe </w:t>
      </w:r>
    </w:p>
    <w:p w14:paraId="7DA4668C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Przedmiot ubezpieczenia: </w:t>
      </w:r>
      <w:r w:rsidRPr="00D06DAE">
        <w:rPr>
          <w:rFonts w:ascii="Times New Roman" w:hAnsi="Times New Roman" w:cs="Times New Roman"/>
          <w:sz w:val="24"/>
          <w:szCs w:val="24"/>
        </w:rPr>
        <w:t xml:space="preserve">zgodnie z </w:t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>załącznikiem nr 3</w:t>
      </w:r>
      <w:r w:rsidRPr="00D06DAE">
        <w:rPr>
          <w:rFonts w:ascii="Times New Roman" w:hAnsi="Times New Roman" w:cs="Times New Roman"/>
          <w:sz w:val="24"/>
          <w:szCs w:val="24"/>
        </w:rPr>
        <w:t xml:space="preserve"> do zapytania ofertowego – Zestawienie sum ubezpieczenia </w:t>
      </w:r>
    </w:p>
    <w:p w14:paraId="26FF01DF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FF788FA" w14:textId="77777777" w:rsidR="007305F2" w:rsidRPr="00D06DAE" w:rsidRDefault="007305F2" w:rsidP="00C00B4B">
      <w:pPr>
        <w:spacing w:before="120"/>
        <w:ind w:left="567" w:hanging="567"/>
        <w:rPr>
          <w:rFonts w:ascii="Times New Roman" w:hAnsi="Times New Roman" w:cs="Times New Roman"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sz w:val="24"/>
          <w:szCs w:val="24"/>
        </w:rPr>
        <w:t>2.</w:t>
      </w:r>
      <w:r w:rsidRPr="00D06DAE">
        <w:rPr>
          <w:rFonts w:ascii="Times New Roman" w:hAnsi="Times New Roman" w:cs="Times New Roman"/>
          <w:sz w:val="24"/>
          <w:szCs w:val="24"/>
        </w:rPr>
        <w:tab/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>Ubezpieczenie mienia od skutków powodzi.</w:t>
      </w:r>
    </w:p>
    <w:p w14:paraId="764EA4CD" w14:textId="77777777" w:rsidR="00B75A2C" w:rsidRPr="00D06DAE" w:rsidRDefault="007305F2" w:rsidP="007A4AC9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Szkody w mieniu ruchomym i nieruchomym, będące następstwem powodzi, </w:t>
      </w:r>
      <w:r w:rsidR="007A4AC9" w:rsidRPr="00D06DAE">
        <w:rPr>
          <w:rFonts w:ascii="Times New Roman" w:hAnsi="Times New Roman" w:cs="Times New Roman"/>
          <w:sz w:val="24"/>
          <w:szCs w:val="24"/>
        </w:rPr>
        <w:t>powódź rozumiana m.</w:t>
      </w:r>
      <w:r w:rsidR="00F46940" w:rsidRPr="00D06DAE">
        <w:rPr>
          <w:rFonts w:ascii="Times New Roman" w:hAnsi="Times New Roman" w:cs="Times New Roman"/>
          <w:sz w:val="24"/>
          <w:szCs w:val="24"/>
        </w:rPr>
        <w:t>in., jako</w:t>
      </w:r>
      <w:r w:rsidR="007A4AC9" w:rsidRPr="00D06DAE">
        <w:rPr>
          <w:rFonts w:ascii="Times New Roman" w:hAnsi="Times New Roman" w:cs="Times New Roman"/>
          <w:sz w:val="24"/>
          <w:szCs w:val="24"/>
        </w:rPr>
        <w:t xml:space="preserve"> zalanie ubezpieczanego mienia wskutek podniesienia się poziomu wód w zbiornikach stojących i płynących, podniesienia się poziomu wód gruntowych, tworzenia się zatorów lodowych, przerwania tam, zabezpieczeń przeciwpowodziowych, także wskutek obfitych opadów atmosferycznych, topnienia mas lodu i śniegu, spływu wody po zboczach i stokach górskich oraz wystąpienie wody z systemów kanalizacyjnych będące następstwem wymienionych zjawisk,</w:t>
      </w:r>
    </w:p>
    <w:p w14:paraId="42153F57" w14:textId="77777777" w:rsidR="007A4AC9" w:rsidRPr="00D06DAE" w:rsidRDefault="007A4AC9" w:rsidP="007A4AC9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442BB19D" w14:textId="77777777" w:rsidR="007A4AC9" w:rsidRPr="00D06DAE" w:rsidRDefault="007A4AC9" w:rsidP="007A4AC9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Limit 20 000 zł na jedno i wszystkie zdarzenia w okresie ubezpieczenia dla każdej jednostki z osobna</w:t>
      </w:r>
    </w:p>
    <w:p w14:paraId="5B49B90A" w14:textId="77777777" w:rsidR="007A4AC9" w:rsidRPr="00D06DAE" w:rsidRDefault="007A4AC9" w:rsidP="007A4AC9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Ponadto zakład ubezpieczeń pokrywa w granicach sumy ubezpieczenia koszty związane z zabezpieczeniem ubezpieczanego mienia przed szkodą w razie bezpośredniego zagrożenia działaniem powstałego zdarzenia; akcją gaśniczą, rozbiórką, </w:t>
      </w:r>
      <w:r w:rsidR="00F46940" w:rsidRPr="00D06DAE">
        <w:rPr>
          <w:rFonts w:ascii="Times New Roman" w:hAnsi="Times New Roman" w:cs="Times New Roman"/>
          <w:sz w:val="24"/>
          <w:szCs w:val="24"/>
        </w:rPr>
        <w:t>ewakuacją, jeżeli</w:t>
      </w:r>
      <w:r w:rsidRPr="00D06DAE">
        <w:rPr>
          <w:rFonts w:ascii="Times New Roman" w:hAnsi="Times New Roman" w:cs="Times New Roman"/>
          <w:sz w:val="24"/>
          <w:szCs w:val="24"/>
        </w:rPr>
        <w:t xml:space="preserve"> ratunek ma na celu zmniejszenie strat.</w:t>
      </w:r>
    </w:p>
    <w:p w14:paraId="364C88C7" w14:textId="77777777" w:rsidR="00F152E8" w:rsidRPr="00D06DAE" w:rsidRDefault="00F152E8" w:rsidP="00F152E8">
      <w:pPr>
        <w:rPr>
          <w:rFonts w:ascii="Times New Roman" w:hAnsi="Times New Roman" w:cs="Times New Roman"/>
          <w:sz w:val="24"/>
          <w:szCs w:val="24"/>
        </w:rPr>
      </w:pPr>
    </w:p>
    <w:p w14:paraId="31281375" w14:textId="77777777" w:rsidR="007A4AC9" w:rsidRPr="00D06DAE" w:rsidRDefault="00A62961" w:rsidP="00F152E8">
      <w:pPr>
        <w:tabs>
          <w:tab w:val="left" w:pos="567"/>
        </w:tabs>
        <w:spacing w:before="120"/>
        <w:ind w:left="567" w:hanging="567"/>
        <w:rPr>
          <w:rFonts w:ascii="Times New Roman" w:hAnsi="Times New Roman" w:cs="Times New Roman"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sz w:val="24"/>
          <w:szCs w:val="24"/>
        </w:rPr>
        <w:t>3.</w:t>
      </w:r>
      <w:r w:rsidRPr="00D06DAE">
        <w:rPr>
          <w:rFonts w:ascii="Times New Roman" w:hAnsi="Times New Roman" w:cs="Times New Roman"/>
          <w:sz w:val="24"/>
          <w:szCs w:val="24"/>
        </w:rPr>
        <w:tab/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>Ubezpieczenie sprzętu elektronicznego, maszyn i urządzeń.</w:t>
      </w:r>
    </w:p>
    <w:p w14:paraId="697F4F2F" w14:textId="77777777" w:rsidR="00A62961" w:rsidRPr="00D06DAE" w:rsidRDefault="00A62961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Ubezpieczenie od wszelkich szkód materialnych i wszelkich </w:t>
      </w:r>
      <w:proofErr w:type="spellStart"/>
      <w:r w:rsidRPr="00D06DAE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D06DAE">
        <w:rPr>
          <w:rFonts w:ascii="Times New Roman" w:hAnsi="Times New Roman" w:cs="Times New Roman"/>
          <w:sz w:val="24"/>
          <w:szCs w:val="24"/>
        </w:rPr>
        <w:t xml:space="preserve"> (nazwanych i niena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zwanych), polegających na uszkodzeniu, zniszczeniu bądź utracie przedmiotu ubezpie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lastRenderedPageBreak/>
        <w:t>czenia wskutek nieprzewidzianej i niezależnej od Ubezpie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 xml:space="preserve">czającego przyczyny. Zakres ubezpieczenia </w:t>
      </w:r>
      <w:r w:rsidR="00B67692" w:rsidRPr="00D06DAE">
        <w:rPr>
          <w:rFonts w:ascii="Times New Roman" w:hAnsi="Times New Roman" w:cs="Times New Roman"/>
          <w:sz w:val="24"/>
          <w:szCs w:val="24"/>
        </w:rPr>
        <w:t>obejmuje, co</w:t>
      </w:r>
      <w:r w:rsidR="007A4AC9" w:rsidRPr="00D06DAE">
        <w:rPr>
          <w:rFonts w:ascii="Times New Roman" w:hAnsi="Times New Roman" w:cs="Times New Roman"/>
          <w:sz w:val="24"/>
          <w:szCs w:val="24"/>
        </w:rPr>
        <w:t xml:space="preserve"> najmniej</w:t>
      </w:r>
      <w:r w:rsidRPr="00D06DAE">
        <w:rPr>
          <w:rFonts w:ascii="Times New Roman" w:hAnsi="Times New Roman" w:cs="Times New Roman"/>
          <w:sz w:val="24"/>
          <w:szCs w:val="24"/>
        </w:rPr>
        <w:t xml:space="preserve"> następujące ry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zyka:</w:t>
      </w:r>
    </w:p>
    <w:p w14:paraId="540DBC8D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działanie człowieka, tj. m.in. niewłaściwe użytkowanie, nieostrożność, zaniedbanie, błędną obsługę, zniszczenie przez osoby trzecie (w tym m.in. w wyniku celowego i świadomego działania),</w:t>
      </w:r>
    </w:p>
    <w:p w14:paraId="2E075E71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kradzież z włamaniem i rabunek, wandalizm,</w:t>
      </w:r>
    </w:p>
    <w:p w14:paraId="6BBEDA22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działanie ognia (w tym również dymu i sadzy) oraz polegające na osmaleniu, przypale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niu, a także w wyniku wszelkiego rodzaju eksplozji, implozji, bezpośred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niego uderze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nia pioruna, upadku statku powietrznego oraz w czasie akcji ratunkowej (np. gaszenia, burzenia, oczyszczania zgliszcz),</w:t>
      </w:r>
    </w:p>
    <w:p w14:paraId="13C33654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działanie wody tj. m.in. zalania wodą z urządzeń wodno-kanalizacyjnych, burzy, sztormu, wylewu wód podziemnych, deszczu nawalnego, wilgoci, pary wodnej i cie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czy w innej postaci oraz mrozu, gradu, śniegu, samoczynne otworzenie się główek tryska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czowych z innych przyczyn niż wskutek pożaru, nieumyślne pozostawienie otwartych kranów lub innych zaworów,</w:t>
      </w:r>
    </w:p>
    <w:p w14:paraId="4307DE40" w14:textId="77777777" w:rsidR="00A62961" w:rsidRPr="00D06DAE" w:rsidRDefault="00A62961" w:rsidP="007A4AC9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działanie wiatru</w:t>
      </w:r>
      <w:r w:rsidR="007A4AC9" w:rsidRPr="00D06DAE">
        <w:rPr>
          <w:rFonts w:ascii="Times New Roman" w:hAnsi="Times New Roman" w:cs="Times New Roman"/>
          <w:sz w:val="24"/>
          <w:szCs w:val="24"/>
        </w:rPr>
        <w:t xml:space="preserve"> bez względu na jego prędkość</w:t>
      </w:r>
      <w:r w:rsidRPr="00D06DAE">
        <w:rPr>
          <w:rFonts w:ascii="Times New Roman" w:hAnsi="Times New Roman" w:cs="Times New Roman"/>
          <w:sz w:val="24"/>
          <w:szCs w:val="24"/>
        </w:rPr>
        <w:t>, lawiny, osunięcie się ziemi,</w:t>
      </w:r>
    </w:p>
    <w:p w14:paraId="1FE61DC3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wady produkcyjne, błędy konstrukcyjne, wady materiałowe, które ujawniły się do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piero po okresie gwarancji,</w:t>
      </w:r>
    </w:p>
    <w:p w14:paraId="5A107384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zbyt wysokie/niskie napięcia/natężenie w sieci instalacji elektrycznej,</w:t>
      </w:r>
    </w:p>
    <w:p w14:paraId="442C7934" w14:textId="77777777" w:rsidR="00F3435A" w:rsidRPr="00D06DAE" w:rsidRDefault="00A62961" w:rsidP="00F3435A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pośrednie działanie wyładowań atmosferycznych i zjawisk pochodnych,</w:t>
      </w:r>
    </w:p>
    <w:p w14:paraId="79328918" w14:textId="77777777" w:rsidR="00F3435A" w:rsidRPr="00D06DAE" w:rsidRDefault="00A62961" w:rsidP="00F3435A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koszty zabezpieczenia ubezpieczonego mienia przed bezpośrednim zagrożeniem ze strony zdarzenia losowego objętego ubezpieczeniem, koszty akcji ratowniczej, koszty uprząt</w:t>
      </w:r>
      <w:r w:rsidR="00F3435A" w:rsidRPr="00D06DAE">
        <w:rPr>
          <w:rFonts w:ascii="Times New Roman" w:hAnsi="Times New Roman" w:cs="Times New Roman"/>
          <w:sz w:val="24"/>
          <w:szCs w:val="24"/>
        </w:rPr>
        <w:t>nięcia pozostałości po szkodzie, w ramach sumy ubezpieczenia danego przedmiotu ubezpieczenia,</w:t>
      </w:r>
    </w:p>
    <w:p w14:paraId="22C24951" w14:textId="77777777" w:rsidR="00F3435A" w:rsidRPr="00D06DAE" w:rsidRDefault="00F3435A" w:rsidP="00F3435A">
      <w:p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Dodatkowe warunki ubezpieczenia sprzętu przenośnego- ubezpieczyciel rozszerza zakres ochrony ubezpieczeniowej i przyjmuje odpowiedzialność za szkody powstałe w elektronicznym sprzęcie przenośnym (w tym telefony komórkowe) używanym do celów służbowych poza miejscem ubezpieczenia.</w:t>
      </w:r>
    </w:p>
    <w:p w14:paraId="12837BF9" w14:textId="77777777" w:rsidR="00F3435A" w:rsidRPr="00D06DAE" w:rsidRDefault="00F3435A" w:rsidP="00F3435A">
      <w:p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Ubezpieczyciel nie odpowiada za szkody objęte polisą Auto-Casco i OC oraz powstałe wskutek niewłaściwego, niezgodnego z zaleceniami producenta opakowania lub jego braku.</w:t>
      </w:r>
    </w:p>
    <w:p w14:paraId="5937C73D" w14:textId="77777777" w:rsidR="00443A15" w:rsidRPr="00D06DAE" w:rsidRDefault="00D50410" w:rsidP="000D1225">
      <w:pPr>
        <w:spacing w:before="12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4.</w:t>
      </w:r>
      <w:r w:rsidRPr="00D06DAE">
        <w:rPr>
          <w:rFonts w:ascii="Times New Roman" w:hAnsi="Times New Roman" w:cs="Times New Roman"/>
          <w:sz w:val="24"/>
          <w:szCs w:val="24"/>
        </w:rPr>
        <w:tab/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>Ubezpieczenie mienia od kradzieży, rabunku i</w:t>
      </w:r>
      <w:r w:rsidR="00F60E6B" w:rsidRPr="00D06DA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60E6B" w:rsidRPr="00D06DAE">
        <w:rPr>
          <w:rFonts w:ascii="Times New Roman" w:hAnsi="Times New Roman" w:cs="Times New Roman"/>
          <w:i/>
          <w:sz w:val="24"/>
          <w:szCs w:val="24"/>
          <w:u w:val="single"/>
        </w:rPr>
        <w:t>ryzyka</w:t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 xml:space="preserve"> dewastacji.</w:t>
      </w:r>
    </w:p>
    <w:p w14:paraId="4BE34973" w14:textId="77777777" w:rsidR="00D50410" w:rsidRPr="00D06DAE" w:rsidRDefault="00D50410" w:rsidP="00C00B4B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Ubezpieczenie obejmuje</w:t>
      </w:r>
      <w:r w:rsidR="00F60E6B" w:rsidRPr="00D06DAE">
        <w:rPr>
          <w:rFonts w:ascii="Times New Roman" w:hAnsi="Times New Roman" w:cs="Times New Roman"/>
          <w:sz w:val="24"/>
          <w:szCs w:val="24"/>
        </w:rPr>
        <w:t xml:space="preserve"> </w:t>
      </w:r>
      <w:r w:rsidR="00F60E6B" w:rsidRPr="00D06DAE">
        <w:rPr>
          <w:rFonts w:ascii="Times New Roman" w:hAnsi="Times New Roman" w:cs="Times New Roman"/>
          <w:i/>
          <w:sz w:val="24"/>
          <w:szCs w:val="24"/>
        </w:rPr>
        <w:t>całość mienia</w:t>
      </w:r>
      <w:r w:rsidRPr="00D06D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DAE">
        <w:rPr>
          <w:rFonts w:ascii="Times New Roman" w:hAnsi="Times New Roman" w:cs="Times New Roman"/>
          <w:sz w:val="24"/>
          <w:szCs w:val="24"/>
        </w:rPr>
        <w:t xml:space="preserve">(w tym sprzęt elektroniczny </w:t>
      </w:r>
      <w:r w:rsidR="00B67692" w:rsidRPr="00D06DAE">
        <w:rPr>
          <w:rFonts w:ascii="Times New Roman" w:hAnsi="Times New Roman" w:cs="Times New Roman"/>
          <w:sz w:val="24"/>
          <w:szCs w:val="24"/>
        </w:rPr>
        <w:t>nieobjęty</w:t>
      </w:r>
      <w:r w:rsidRPr="00D06DAE">
        <w:rPr>
          <w:rFonts w:ascii="Times New Roman" w:hAnsi="Times New Roman" w:cs="Times New Roman"/>
          <w:sz w:val="24"/>
          <w:szCs w:val="24"/>
        </w:rPr>
        <w:t xml:space="preserve"> ubezpieczeniem sprzętu elektronicznego w systemie wszystkich </w:t>
      </w:r>
      <w:proofErr w:type="spellStart"/>
      <w:r w:rsidRPr="00D06DAE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D06DAE">
        <w:rPr>
          <w:rFonts w:ascii="Times New Roman" w:hAnsi="Times New Roman" w:cs="Times New Roman"/>
          <w:sz w:val="24"/>
          <w:szCs w:val="24"/>
        </w:rPr>
        <w:t>), które znaj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dują się w poszczególnych rodzajach ewidencji ruchomości, (za wyjątkiem środków trans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portowych ujętych w grupie VII KŚT podlegających obowiązkowemu ubezpieczeniu ko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munikacyjnemu).</w:t>
      </w:r>
    </w:p>
    <w:p w14:paraId="698595E5" w14:textId="77777777" w:rsidR="00D50410" w:rsidRPr="00D06DAE" w:rsidRDefault="00D50410" w:rsidP="00C00B4B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Ochroną ubezpieczeniową objęte są również wartości pieniężne (gotówka) prze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chowy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wane lub transportowane przez ubezpieczane jednostki w związku z prowadzoną dzia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łalnością np. gotówka przechowywana w kasie jednostki.</w:t>
      </w:r>
    </w:p>
    <w:p w14:paraId="44D45938" w14:textId="77777777" w:rsidR="00D50410" w:rsidRPr="00D06DAE" w:rsidRDefault="00D50410" w:rsidP="00C00B4B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Zakres ochrony ubezpieczeniowej obejmuje także</w:t>
      </w:r>
      <w:r w:rsidR="00D5039C" w:rsidRPr="00D06DAE">
        <w:rPr>
          <w:rFonts w:ascii="Times New Roman" w:hAnsi="Times New Roman" w:cs="Times New Roman"/>
          <w:sz w:val="24"/>
          <w:szCs w:val="24"/>
        </w:rPr>
        <w:t xml:space="preserve"> ryzyko „kradzieży zwy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  <w:t>kłej”</w:t>
      </w:r>
      <w:r w:rsidRPr="00D06DAE">
        <w:rPr>
          <w:rFonts w:ascii="Times New Roman" w:hAnsi="Times New Roman" w:cs="Times New Roman"/>
          <w:sz w:val="24"/>
          <w:szCs w:val="24"/>
        </w:rPr>
        <w:t xml:space="preserve"> ubezpie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 xml:space="preserve">czonych przedmiotów w czasie, kiedy znajdują się w miejscu ubezpieczenia. Kradzież zwykła rozumiana </w:t>
      </w:r>
      <w:r w:rsidR="00B67692" w:rsidRPr="00D06DAE">
        <w:rPr>
          <w:rFonts w:ascii="Times New Roman" w:hAnsi="Times New Roman" w:cs="Times New Roman"/>
          <w:sz w:val="24"/>
          <w:szCs w:val="24"/>
        </w:rPr>
        <w:t>jest, jako</w:t>
      </w:r>
      <w:r w:rsidRPr="00D06DAE">
        <w:rPr>
          <w:rFonts w:ascii="Times New Roman" w:hAnsi="Times New Roman" w:cs="Times New Roman"/>
          <w:sz w:val="24"/>
          <w:szCs w:val="24"/>
        </w:rPr>
        <w:t xml:space="preserve"> </w:t>
      </w:r>
      <w:r w:rsidR="00B67692" w:rsidRPr="00D06DAE">
        <w:rPr>
          <w:rFonts w:ascii="Times New Roman" w:hAnsi="Times New Roman" w:cs="Times New Roman"/>
          <w:sz w:val="24"/>
          <w:szCs w:val="24"/>
        </w:rPr>
        <w:t>niepozostawiający</w:t>
      </w:r>
      <w:r w:rsidRPr="00D06DAE">
        <w:rPr>
          <w:rFonts w:ascii="Times New Roman" w:hAnsi="Times New Roman" w:cs="Times New Roman"/>
          <w:sz w:val="24"/>
          <w:szCs w:val="24"/>
        </w:rPr>
        <w:t xml:space="preserve"> widocznych śladów włamania za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bór mienia w celu jego przywłaszczenia.</w:t>
      </w:r>
    </w:p>
    <w:p w14:paraId="216F89D2" w14:textId="77777777" w:rsidR="0096073F" w:rsidRPr="00D06DAE" w:rsidRDefault="0096073F" w:rsidP="00C00B4B">
      <w:pPr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t>Podane sumy ubezpieczenia dotyczą każdej jednostki i stanowią górną granicę odpowiedzialności Ubezpieczyciela dla każdej jednostki z osobna ujętej w zapytaniu.</w:t>
      </w:r>
    </w:p>
    <w:p w14:paraId="4F06F3E9" w14:textId="77777777" w:rsidR="000D1225" w:rsidRPr="00D06DAE" w:rsidRDefault="000D1225" w:rsidP="00C00B4B">
      <w:pPr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t>Sumy ubezpieczenia na poszczególne rodzaje mienia oraz dodatkowe rozszerzenia podane są poniżej:</w:t>
      </w:r>
    </w:p>
    <w:p w14:paraId="58C81B71" w14:textId="77777777" w:rsidR="00A54534" w:rsidRPr="00D06DAE" w:rsidRDefault="00A54534" w:rsidP="00C00B4B">
      <w:pPr>
        <w:ind w:left="567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8755" w:type="dxa"/>
        <w:tblInd w:w="567" w:type="dxa"/>
        <w:tblLook w:val="04A0" w:firstRow="1" w:lastRow="0" w:firstColumn="1" w:lastColumn="0" w:noHBand="0" w:noVBand="1"/>
      </w:tblPr>
      <w:tblGrid>
        <w:gridCol w:w="3510"/>
        <w:gridCol w:w="2694"/>
        <w:gridCol w:w="2551"/>
      </w:tblGrid>
      <w:tr w:rsidR="0096073F" w:rsidRPr="00D06DAE" w14:paraId="6997C49A" w14:textId="77777777" w:rsidTr="00A54534">
        <w:tc>
          <w:tcPr>
            <w:tcW w:w="3510" w:type="dxa"/>
          </w:tcPr>
          <w:p w14:paraId="0FD1AA2D" w14:textId="77777777" w:rsidR="00A54534" w:rsidRPr="00D06DAE" w:rsidRDefault="00A54534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14:paraId="797A37F1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b/>
                <w:bCs/>
                <w:i/>
                <w:color w:val="auto"/>
                <w:sz w:val="23"/>
                <w:szCs w:val="23"/>
              </w:rPr>
              <w:t>Kradzież z włamaniem i rabunek</w:t>
            </w:r>
          </w:p>
        </w:tc>
        <w:tc>
          <w:tcPr>
            <w:tcW w:w="2551" w:type="dxa"/>
          </w:tcPr>
          <w:p w14:paraId="60C11036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b/>
                <w:bCs/>
                <w:i/>
                <w:color w:val="auto"/>
                <w:sz w:val="23"/>
                <w:szCs w:val="23"/>
              </w:rPr>
              <w:t>Dewastacja (wandalizm</w:t>
            </w:r>
            <w:r w:rsidR="0096073F" w:rsidRPr="00D06DAE">
              <w:rPr>
                <w:b/>
                <w:bCs/>
                <w:i/>
                <w:color w:val="auto"/>
                <w:sz w:val="23"/>
                <w:szCs w:val="23"/>
              </w:rPr>
              <w:t>)</w:t>
            </w:r>
          </w:p>
        </w:tc>
      </w:tr>
      <w:tr w:rsidR="00390313" w:rsidRPr="00D06DAE" w14:paraId="299A1D20" w14:textId="77777777" w:rsidTr="00A54534">
        <w:tc>
          <w:tcPr>
            <w:tcW w:w="351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62"/>
            </w:tblGrid>
            <w:tr w:rsidR="00390313" w:rsidRPr="00D06DAE" w14:paraId="7EA73224" w14:textId="77777777">
              <w:trPr>
                <w:trHeight w:val="109"/>
              </w:trPr>
              <w:tc>
                <w:tcPr>
                  <w:tcW w:w="0" w:type="auto"/>
                </w:tcPr>
                <w:p w14:paraId="7E5E31BE" w14:textId="77777777" w:rsidR="00390313" w:rsidRPr="00D06DAE" w:rsidRDefault="00390313" w:rsidP="00A54534">
                  <w:pPr>
                    <w:pStyle w:val="Default"/>
                    <w:rPr>
                      <w:i/>
                      <w:color w:val="auto"/>
                      <w:sz w:val="23"/>
                      <w:szCs w:val="23"/>
                    </w:rPr>
                  </w:pPr>
                  <w:r w:rsidRPr="00D06DAE">
                    <w:rPr>
                      <w:i/>
                      <w:color w:val="auto"/>
                      <w:sz w:val="23"/>
                      <w:szCs w:val="23"/>
                    </w:rPr>
                    <w:t>Środki trwałe</w:t>
                  </w:r>
                </w:p>
              </w:tc>
            </w:tr>
          </w:tbl>
          <w:p w14:paraId="6F3B9379" w14:textId="77777777" w:rsidR="00390313" w:rsidRPr="00D06DAE" w:rsidRDefault="00390313" w:rsidP="00A54534">
            <w:pPr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vAlign w:val="center"/>
          </w:tcPr>
          <w:p w14:paraId="5B9587A9" w14:textId="77777777" w:rsidR="00390313" w:rsidRPr="00D06DAE" w:rsidRDefault="00390313" w:rsidP="00A54534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200 000 zł</w:t>
            </w:r>
          </w:p>
        </w:tc>
        <w:tc>
          <w:tcPr>
            <w:tcW w:w="2551" w:type="dxa"/>
            <w:vMerge w:val="restart"/>
            <w:vAlign w:val="center"/>
          </w:tcPr>
          <w:p w14:paraId="12823E3B" w14:textId="77777777" w:rsidR="00390313" w:rsidRPr="00D06DAE" w:rsidRDefault="00390313" w:rsidP="00A54534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100 000 zł</w:t>
            </w:r>
          </w:p>
        </w:tc>
      </w:tr>
      <w:tr w:rsidR="00390313" w:rsidRPr="00D06DAE" w14:paraId="35F2FD11" w14:textId="77777777" w:rsidTr="00A54534">
        <w:tc>
          <w:tcPr>
            <w:tcW w:w="3510" w:type="dxa"/>
            <w:vAlign w:val="center"/>
          </w:tcPr>
          <w:p w14:paraId="185C173D" w14:textId="77777777" w:rsidR="00390313" w:rsidRPr="00D06DAE" w:rsidRDefault="00390313" w:rsidP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 xml:space="preserve">Pozostałe wyposażenie (np. mienie </w:t>
            </w:r>
            <w:r w:rsidR="00B67692" w:rsidRPr="00D06DAE">
              <w:rPr>
                <w:i/>
                <w:color w:val="auto"/>
                <w:sz w:val="23"/>
                <w:szCs w:val="23"/>
              </w:rPr>
              <w:t>nisko cenne</w:t>
            </w:r>
            <w:r w:rsidRPr="00D06DAE">
              <w:rPr>
                <w:i/>
                <w:color w:val="auto"/>
                <w:sz w:val="23"/>
                <w:szCs w:val="23"/>
              </w:rPr>
              <w:t>, inne rejestry)</w:t>
            </w:r>
          </w:p>
        </w:tc>
        <w:tc>
          <w:tcPr>
            <w:tcW w:w="2694" w:type="dxa"/>
            <w:vMerge/>
          </w:tcPr>
          <w:p w14:paraId="1FF444FF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7907A933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0313" w:rsidRPr="00D06DAE" w14:paraId="37F3F069" w14:textId="77777777" w:rsidTr="00A54534">
        <w:tc>
          <w:tcPr>
            <w:tcW w:w="3510" w:type="dxa"/>
            <w:vAlign w:val="center"/>
          </w:tcPr>
          <w:p w14:paraId="45E3529C" w14:textId="77777777" w:rsidR="00390313" w:rsidRPr="00D06DAE" w:rsidRDefault="00390313" w:rsidP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Środki obrotowe</w:t>
            </w:r>
          </w:p>
        </w:tc>
        <w:tc>
          <w:tcPr>
            <w:tcW w:w="2694" w:type="dxa"/>
            <w:vMerge/>
          </w:tcPr>
          <w:p w14:paraId="3CE517EB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BD365C4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0313" w:rsidRPr="00D06DAE" w14:paraId="73E8510A" w14:textId="77777777" w:rsidTr="00A54534">
        <w:tc>
          <w:tcPr>
            <w:tcW w:w="3510" w:type="dxa"/>
          </w:tcPr>
          <w:p w14:paraId="245ACEAD" w14:textId="77777777" w:rsidR="00390313" w:rsidRPr="00D06DAE" w:rsidRDefault="00390313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 xml:space="preserve">Mienie, z którego Ubezpieczony korzysta na podstawie umowy najmu, leasingu, dzierżawy lub innej umowy użytkowania </w:t>
            </w:r>
          </w:p>
        </w:tc>
        <w:tc>
          <w:tcPr>
            <w:tcW w:w="2694" w:type="dxa"/>
            <w:vMerge/>
          </w:tcPr>
          <w:p w14:paraId="4AB79737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031070E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6073F" w:rsidRPr="00D06DAE" w14:paraId="58AB5F0E" w14:textId="77777777" w:rsidTr="00A54534">
        <w:trPr>
          <w:trHeight w:val="341"/>
        </w:trPr>
        <w:tc>
          <w:tcPr>
            <w:tcW w:w="3510" w:type="dxa"/>
          </w:tcPr>
          <w:p w14:paraId="3279EC3D" w14:textId="77777777" w:rsidR="00A54534" w:rsidRPr="00D06DAE" w:rsidRDefault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 xml:space="preserve">Wartości pieniężne w schowku </w:t>
            </w:r>
          </w:p>
        </w:tc>
        <w:tc>
          <w:tcPr>
            <w:tcW w:w="2694" w:type="dxa"/>
            <w:vMerge w:val="restart"/>
            <w:vAlign w:val="center"/>
          </w:tcPr>
          <w:p w14:paraId="0A68AEEA" w14:textId="77777777" w:rsidR="00A54534" w:rsidRPr="00D06DAE" w:rsidRDefault="00A54534" w:rsidP="00A54534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50 000 zł</w:t>
            </w:r>
          </w:p>
        </w:tc>
        <w:tc>
          <w:tcPr>
            <w:tcW w:w="2551" w:type="dxa"/>
            <w:vMerge w:val="restart"/>
            <w:vAlign w:val="center"/>
          </w:tcPr>
          <w:p w14:paraId="6D0AF6CF" w14:textId="77777777" w:rsidR="00A54534" w:rsidRPr="00D06DAE" w:rsidRDefault="00A54534" w:rsidP="00A54534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-</w:t>
            </w:r>
          </w:p>
        </w:tc>
      </w:tr>
      <w:tr w:rsidR="0096073F" w:rsidRPr="00D06DAE" w14:paraId="447A6B97" w14:textId="77777777" w:rsidTr="00A54534">
        <w:tc>
          <w:tcPr>
            <w:tcW w:w="3510" w:type="dxa"/>
          </w:tcPr>
          <w:p w14:paraId="416A7FAA" w14:textId="77777777" w:rsidR="00A54534" w:rsidRPr="00D06DAE" w:rsidRDefault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Wartości pieniężne w transporcie</w:t>
            </w:r>
          </w:p>
        </w:tc>
        <w:tc>
          <w:tcPr>
            <w:tcW w:w="2694" w:type="dxa"/>
            <w:vMerge/>
          </w:tcPr>
          <w:p w14:paraId="2DB085F5" w14:textId="77777777" w:rsidR="00A54534" w:rsidRPr="00D06DAE" w:rsidRDefault="00A54534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80FE2BD" w14:textId="77777777" w:rsidR="00A54534" w:rsidRPr="00D06DAE" w:rsidRDefault="00A54534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6073F" w:rsidRPr="00D06DAE" w14:paraId="1B85CCDA" w14:textId="77777777" w:rsidTr="00A54534">
        <w:tc>
          <w:tcPr>
            <w:tcW w:w="3510" w:type="dxa"/>
          </w:tcPr>
          <w:p w14:paraId="277E4E28" w14:textId="77777777" w:rsidR="00A54534" w:rsidRPr="00D06DAE" w:rsidRDefault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 xml:space="preserve">Zbiory biblioteczne </w:t>
            </w:r>
          </w:p>
        </w:tc>
        <w:tc>
          <w:tcPr>
            <w:tcW w:w="2694" w:type="dxa"/>
          </w:tcPr>
          <w:p w14:paraId="33892741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20 000 zł</w:t>
            </w:r>
          </w:p>
        </w:tc>
        <w:tc>
          <w:tcPr>
            <w:tcW w:w="2551" w:type="dxa"/>
          </w:tcPr>
          <w:p w14:paraId="2FB3B079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10 000 zł</w:t>
            </w:r>
          </w:p>
        </w:tc>
      </w:tr>
      <w:tr w:rsidR="0096073F" w:rsidRPr="00D06DAE" w14:paraId="488D70D9" w14:textId="77777777" w:rsidTr="00A54534">
        <w:tc>
          <w:tcPr>
            <w:tcW w:w="3510" w:type="dxa"/>
          </w:tcPr>
          <w:p w14:paraId="77109831" w14:textId="77777777" w:rsidR="00A54534" w:rsidRPr="00D06DAE" w:rsidRDefault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b/>
                <w:bCs/>
                <w:i/>
                <w:color w:val="auto"/>
                <w:sz w:val="23"/>
                <w:szCs w:val="23"/>
              </w:rPr>
              <w:t xml:space="preserve">RAZEM </w:t>
            </w:r>
          </w:p>
        </w:tc>
        <w:tc>
          <w:tcPr>
            <w:tcW w:w="2694" w:type="dxa"/>
          </w:tcPr>
          <w:p w14:paraId="52AB7733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b/>
                <w:bCs/>
                <w:i/>
                <w:color w:val="auto"/>
                <w:sz w:val="23"/>
                <w:szCs w:val="23"/>
              </w:rPr>
              <w:t>270 000 zł</w:t>
            </w:r>
          </w:p>
        </w:tc>
        <w:tc>
          <w:tcPr>
            <w:tcW w:w="2551" w:type="dxa"/>
          </w:tcPr>
          <w:p w14:paraId="1708D2D8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b/>
                <w:bCs/>
                <w:i/>
                <w:color w:val="auto"/>
                <w:sz w:val="23"/>
                <w:szCs w:val="23"/>
              </w:rPr>
              <w:t>110 000 zł</w:t>
            </w:r>
          </w:p>
        </w:tc>
      </w:tr>
    </w:tbl>
    <w:p w14:paraId="752F2080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2BFECF61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Dodatkowe rozszerzenia zakresu ubezpieczenia: </w:t>
      </w:r>
    </w:p>
    <w:p w14:paraId="69667FE5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1) Koszty naprawy zabezpieczeń </w:t>
      </w:r>
    </w:p>
    <w:p w14:paraId="1C457538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Limit 10 000 zł na jedno i wszystkie zdarzenia w okresie ubezpieczenia dla każdej jednostki z osobna </w:t>
      </w:r>
    </w:p>
    <w:p w14:paraId="2FAEB6F1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2) </w:t>
      </w:r>
      <w:r w:rsidRPr="00D06DAE">
        <w:rPr>
          <w:rFonts w:ascii="Times New Roman" w:hAnsi="Times New Roman" w:cs="Times New Roman"/>
          <w:sz w:val="24"/>
          <w:szCs w:val="24"/>
        </w:rPr>
        <w:t xml:space="preserve">Ochrona ubezpieczeniowa obejmuje również </w:t>
      </w: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mienie zewnętrzne i wewnętrzne </w:t>
      </w:r>
      <w:r w:rsidRPr="00D06DAE">
        <w:rPr>
          <w:rFonts w:ascii="Times New Roman" w:hAnsi="Times New Roman" w:cs="Times New Roman"/>
          <w:sz w:val="24"/>
          <w:szCs w:val="24"/>
        </w:rPr>
        <w:t xml:space="preserve">(zainstalowane i zabezpieczone w taki sposób, że ich wymontowanie nie jest możliwe bez pozostawienia śladów użycia siły lub narzędzi) należące do Ubezpieczonego, zainstalowane na oraz w budynkach lub budowlach stanowiących jego własność lub przez niego użytkowanych (np. armatura sanitarna, grzejniki, rynny np.). </w:t>
      </w:r>
    </w:p>
    <w:p w14:paraId="5CAD0DF8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Limit 10 000 zł na jedno i wszystkie zdarzenia w okresie ubezpieczenia dla każdej jednostki z osobna </w:t>
      </w:r>
    </w:p>
    <w:p w14:paraId="75FDDBCD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3) Ryzyko kradzieży zwykłej </w:t>
      </w:r>
      <w:r w:rsidRPr="00D06DAE">
        <w:rPr>
          <w:rFonts w:ascii="Times New Roman" w:hAnsi="Times New Roman" w:cs="Times New Roman"/>
          <w:sz w:val="24"/>
          <w:szCs w:val="24"/>
        </w:rPr>
        <w:t xml:space="preserve">ubezpieczonych przedmiotów w czasie, kiedy znajdują się w miejscu ubezpieczenia. Kradzież zwykła rozumiana </w:t>
      </w:r>
      <w:r w:rsidR="00B67692" w:rsidRPr="00D06DAE">
        <w:rPr>
          <w:rFonts w:ascii="Times New Roman" w:hAnsi="Times New Roman" w:cs="Times New Roman"/>
          <w:sz w:val="24"/>
          <w:szCs w:val="24"/>
        </w:rPr>
        <w:t>jest, jako</w:t>
      </w:r>
      <w:r w:rsidRPr="00D06DAE">
        <w:rPr>
          <w:rFonts w:ascii="Times New Roman" w:hAnsi="Times New Roman" w:cs="Times New Roman"/>
          <w:sz w:val="24"/>
          <w:szCs w:val="24"/>
        </w:rPr>
        <w:t xml:space="preserve"> </w:t>
      </w:r>
      <w:r w:rsidR="00B67692" w:rsidRPr="00D06DAE">
        <w:rPr>
          <w:rFonts w:ascii="Times New Roman" w:hAnsi="Times New Roman" w:cs="Times New Roman"/>
          <w:sz w:val="24"/>
          <w:szCs w:val="24"/>
        </w:rPr>
        <w:t>niepozostawiający</w:t>
      </w:r>
      <w:r w:rsidRPr="00D06DAE">
        <w:rPr>
          <w:rFonts w:ascii="Times New Roman" w:hAnsi="Times New Roman" w:cs="Times New Roman"/>
          <w:sz w:val="24"/>
          <w:szCs w:val="24"/>
        </w:rPr>
        <w:t xml:space="preserve"> widocznych śladów włamania zabór mienia w celu jego przywłaszczenia. </w:t>
      </w:r>
    </w:p>
    <w:p w14:paraId="26E63937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Ubezpieczyciel odpowiada za szkody majątkowe, przez które rozumie się fizyczne szkody w mieniu objętym ubezpieczeniem, z wyłączeniem wartości pieniężnych, pod </w:t>
      </w:r>
      <w:r w:rsidR="00B67692" w:rsidRPr="00D06DAE">
        <w:rPr>
          <w:rFonts w:ascii="Times New Roman" w:hAnsi="Times New Roman" w:cs="Times New Roman"/>
          <w:sz w:val="24"/>
          <w:szCs w:val="24"/>
        </w:rPr>
        <w:t>warunkiem, że</w:t>
      </w:r>
      <w:r w:rsidRPr="00D06DAE">
        <w:rPr>
          <w:rFonts w:ascii="Times New Roman" w:hAnsi="Times New Roman" w:cs="Times New Roman"/>
          <w:sz w:val="24"/>
          <w:szCs w:val="24"/>
        </w:rPr>
        <w:t xml:space="preserve"> Ubezpieczający zawiadomi o tym fakcie Policję – bezzwłocznie po stwierdzeniu wystąpienia szkody spowodowanej kradzieżą. </w:t>
      </w:r>
    </w:p>
    <w:p w14:paraId="692DC2A1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Ubezpieczyciel nie odpowiada za : </w:t>
      </w:r>
    </w:p>
    <w:p w14:paraId="1B90778D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a) niewyjaśnione zniknięcie, zaginięcie, niewytłumaczalne niedobory lub niedobory inwentarzowe i braki spowodowane błędami urzędowymi lub księgowymi; </w:t>
      </w:r>
    </w:p>
    <w:p w14:paraId="104726A1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b) wyrządzone wskutek przywłaszczenia, fałszerstwa, nadużycia lub innego umyślnego działania lub rażącego niedbalstwa ubezpieczającego, członków jego rodziny, jego pracowników albo innej osoby, która pozostaje z ubezpieczającym we wspólnym gospodarstwie domowym, </w:t>
      </w:r>
    </w:p>
    <w:p w14:paraId="14A1B021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c) wszelkiego rodzaju straty pośrednie włącznie z karami, stratami spowodowanymi przez zwłokę w wykonaniu, niewykonanie lub utratę zlecenia, </w:t>
      </w:r>
    </w:p>
    <w:p w14:paraId="19EE99F6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d) braki, straty lub szkody stwierdzone dopiero w toku inwentaryzacji. </w:t>
      </w:r>
    </w:p>
    <w:p w14:paraId="71954024" w14:textId="77777777" w:rsidR="00A54534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Limit 5 000 zł na jedno i wszystkie zdarzenia w okresie ubezpieczenia dla każdej jednostki z osobna</w:t>
      </w:r>
    </w:p>
    <w:p w14:paraId="05CA93C0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4792EB2A" w14:textId="77777777" w:rsidR="00CE3357" w:rsidRPr="00D06DAE" w:rsidRDefault="000E0D85" w:rsidP="00364FF0">
      <w:pPr>
        <w:spacing w:before="12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5.</w:t>
      </w:r>
      <w:r w:rsidRPr="00D06DAE">
        <w:rPr>
          <w:rFonts w:ascii="Times New Roman" w:hAnsi="Times New Roman" w:cs="Times New Roman"/>
          <w:sz w:val="24"/>
          <w:szCs w:val="24"/>
        </w:rPr>
        <w:tab/>
        <w:t xml:space="preserve">Ubezpieczenie szyb </w:t>
      </w:r>
      <w:r w:rsidR="00F152E8" w:rsidRPr="00D06DAE">
        <w:rPr>
          <w:rFonts w:ascii="Times New Roman" w:hAnsi="Times New Roman" w:cs="Times New Roman"/>
          <w:sz w:val="24"/>
          <w:szCs w:val="24"/>
        </w:rPr>
        <w:t xml:space="preserve">i przedmiotów szklanych </w:t>
      </w:r>
      <w:r w:rsidRPr="00D06DAE">
        <w:rPr>
          <w:rFonts w:ascii="Times New Roman" w:hAnsi="Times New Roman" w:cs="Times New Roman"/>
          <w:sz w:val="24"/>
          <w:szCs w:val="24"/>
        </w:rPr>
        <w:t>od stłuczenia.</w:t>
      </w:r>
    </w:p>
    <w:p w14:paraId="6A548FDC" w14:textId="00F1495A" w:rsidR="00364FF0" w:rsidRPr="00D06DAE" w:rsidRDefault="00364FF0" w:rsidP="000E0D85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Ubezpieczenie obejmuje - szyby okienne i drzwiowe w tym szyby specjalne, oszklenie ścienne i d</w:t>
      </w:r>
      <w:r w:rsidR="00390313" w:rsidRPr="00D06DAE">
        <w:rPr>
          <w:rFonts w:ascii="Times New Roman" w:hAnsi="Times New Roman" w:cs="Times New Roman"/>
          <w:sz w:val="24"/>
          <w:szCs w:val="24"/>
        </w:rPr>
        <w:t>achowe, płyty szklane będące składową</w:t>
      </w:r>
      <w:r w:rsidRPr="00D06DAE">
        <w:rPr>
          <w:rFonts w:ascii="Times New Roman" w:hAnsi="Times New Roman" w:cs="Times New Roman"/>
          <w:sz w:val="24"/>
          <w:szCs w:val="24"/>
        </w:rPr>
        <w:t xml:space="preserve"> części mebli, gablot, kontuarów, stołów i lad, szkło i lustra stanowiące osprzęt urządzeń technicznych i instalacji, </w:t>
      </w:r>
      <w:r w:rsidRPr="00D06DAE">
        <w:rPr>
          <w:rFonts w:ascii="Times New Roman" w:hAnsi="Times New Roman" w:cs="Times New Roman"/>
          <w:sz w:val="24"/>
          <w:szCs w:val="24"/>
        </w:rPr>
        <w:lastRenderedPageBreak/>
        <w:t>przegr</w:t>
      </w:r>
      <w:r w:rsidR="00390313" w:rsidRPr="00D06DAE">
        <w:rPr>
          <w:rFonts w:ascii="Times New Roman" w:hAnsi="Times New Roman" w:cs="Times New Roman"/>
          <w:sz w:val="24"/>
          <w:szCs w:val="24"/>
        </w:rPr>
        <w:t>ody ścienne</w:t>
      </w:r>
      <w:r w:rsidRPr="00D06DAE">
        <w:rPr>
          <w:rFonts w:ascii="Times New Roman" w:hAnsi="Times New Roman" w:cs="Times New Roman"/>
          <w:sz w:val="24"/>
          <w:szCs w:val="24"/>
        </w:rPr>
        <w:t>, boksów i kabin, wiaty przystankowe, lustra wiszące, s</w:t>
      </w:r>
      <w:r w:rsidR="00390313" w:rsidRPr="00D06DAE">
        <w:rPr>
          <w:rFonts w:ascii="Times New Roman" w:hAnsi="Times New Roman" w:cs="Times New Roman"/>
          <w:sz w:val="24"/>
          <w:szCs w:val="24"/>
        </w:rPr>
        <w:t xml:space="preserve">tojące </w:t>
      </w:r>
      <w:r w:rsidR="00967687">
        <w:rPr>
          <w:rFonts w:ascii="Times New Roman" w:hAnsi="Times New Roman" w:cs="Times New Roman"/>
          <w:sz w:val="24"/>
          <w:szCs w:val="24"/>
        </w:rPr>
        <w:br/>
      </w:r>
      <w:r w:rsidR="00390313" w:rsidRPr="00D06DAE">
        <w:rPr>
          <w:rFonts w:ascii="Times New Roman" w:hAnsi="Times New Roman" w:cs="Times New Roman"/>
          <w:sz w:val="24"/>
          <w:szCs w:val="24"/>
        </w:rPr>
        <w:t>i wmontowane w ścianach -</w:t>
      </w:r>
      <w:r w:rsidRPr="00D06DAE">
        <w:rPr>
          <w:rFonts w:ascii="Times New Roman" w:hAnsi="Times New Roman" w:cs="Times New Roman"/>
          <w:sz w:val="24"/>
          <w:szCs w:val="24"/>
        </w:rPr>
        <w:t xml:space="preserve"> stanowiące części składowe mebli, szyldy, tablice, gabloty, w tym tablice i gabloty świetl</w:t>
      </w:r>
      <w:r w:rsidR="00390313" w:rsidRPr="00D06DAE">
        <w:rPr>
          <w:rFonts w:ascii="Times New Roman" w:hAnsi="Times New Roman" w:cs="Times New Roman"/>
          <w:sz w:val="24"/>
          <w:szCs w:val="24"/>
        </w:rPr>
        <w:t xml:space="preserve">ne i </w:t>
      </w:r>
      <w:r w:rsidR="00B67692" w:rsidRPr="00D06DAE">
        <w:rPr>
          <w:rFonts w:ascii="Times New Roman" w:hAnsi="Times New Roman" w:cs="Times New Roman"/>
          <w:sz w:val="24"/>
          <w:szCs w:val="24"/>
        </w:rPr>
        <w:t>elektroniczne</w:t>
      </w:r>
      <w:r w:rsidRPr="00D06DAE">
        <w:rPr>
          <w:rFonts w:ascii="Times New Roman" w:hAnsi="Times New Roman" w:cs="Times New Roman"/>
          <w:sz w:val="24"/>
          <w:szCs w:val="24"/>
        </w:rPr>
        <w:t>, witraże, rurki neonowe, szklane, ceramiczne i kamienne wy</w:t>
      </w:r>
      <w:r w:rsidR="00390313" w:rsidRPr="00D06DAE">
        <w:rPr>
          <w:rFonts w:ascii="Times New Roman" w:hAnsi="Times New Roman" w:cs="Times New Roman"/>
          <w:sz w:val="24"/>
          <w:szCs w:val="24"/>
        </w:rPr>
        <w:t>kładziny ścian</w:t>
      </w:r>
      <w:r w:rsidRPr="00D06DAE">
        <w:rPr>
          <w:rFonts w:ascii="Times New Roman" w:hAnsi="Times New Roman" w:cs="Times New Roman"/>
          <w:sz w:val="24"/>
          <w:szCs w:val="24"/>
        </w:rPr>
        <w:t xml:space="preserve"> – systemie wszystkich </w:t>
      </w:r>
      <w:proofErr w:type="spellStart"/>
      <w:r w:rsidRPr="00D06DAE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D06DA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1FD073" w14:textId="77777777" w:rsidR="00364FF0" w:rsidRPr="00D06DAE" w:rsidRDefault="00364FF0" w:rsidP="00364FF0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Suma ubezpieczenia na jedno i wszystkie zdarzenia – 10 000, 00 zł.</w:t>
      </w:r>
    </w:p>
    <w:p w14:paraId="648CAA56" w14:textId="77777777" w:rsidR="00B75A2C" w:rsidRPr="00D06DAE" w:rsidRDefault="00364FF0" w:rsidP="00364FF0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Podana suma ubezpieczenia dotyczy każdej jednostki i stanowi górną granicę odpowiedzialności Ubezpieczyciela dla każdej jednostki z osobna ujętej w zapytaniu.</w:t>
      </w:r>
    </w:p>
    <w:p w14:paraId="036F87ED" w14:textId="77777777" w:rsidR="00364FF0" w:rsidRPr="00D06DAE" w:rsidRDefault="00364FF0" w:rsidP="00364FF0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68BE4B0A" w14:textId="77777777" w:rsidR="00D5039C" w:rsidRPr="00D06DAE" w:rsidRDefault="00342A69" w:rsidP="00C00B4B">
      <w:pPr>
        <w:tabs>
          <w:tab w:val="left" w:pos="709"/>
        </w:tabs>
        <w:spacing w:before="240" w:after="120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D5039C" w:rsidRPr="00D06DAE">
        <w:rPr>
          <w:rFonts w:ascii="Times New Roman" w:hAnsi="Times New Roman" w:cs="Times New Roman"/>
          <w:b/>
          <w:sz w:val="24"/>
          <w:szCs w:val="24"/>
          <w:u w:val="single"/>
        </w:rPr>
        <w:t>bezpieczenie odpowiedzialności cywilnej</w:t>
      </w:r>
    </w:p>
    <w:p w14:paraId="6751A475" w14:textId="77777777" w:rsidR="00ED165D" w:rsidRPr="00D06DAE" w:rsidRDefault="00ED165D" w:rsidP="00C00B4B">
      <w:pPr>
        <w:tabs>
          <w:tab w:val="left" w:pos="567"/>
        </w:tabs>
        <w:ind w:left="567" w:hanging="567"/>
        <w:rPr>
          <w:rFonts w:ascii="Times New Roman" w:hAnsi="Times New Roman" w:cs="Times New Roman"/>
          <w:bCs/>
          <w:i/>
          <w:sz w:val="24"/>
          <w:szCs w:val="24"/>
        </w:rPr>
      </w:pPr>
      <w:r w:rsidRPr="00D06DAE">
        <w:rPr>
          <w:rFonts w:ascii="Times New Roman" w:hAnsi="Times New Roman" w:cs="Times New Roman"/>
          <w:bCs/>
          <w:i/>
          <w:sz w:val="24"/>
          <w:szCs w:val="24"/>
        </w:rPr>
        <w:t xml:space="preserve">Suma gwarancyjna na jedno i wszystkie zdarzenia: 1 000 000 zł </w:t>
      </w:r>
    </w:p>
    <w:p w14:paraId="421F16F0" w14:textId="77777777" w:rsidR="00ED165D" w:rsidRPr="00D06DAE" w:rsidRDefault="00ED165D" w:rsidP="00C00B4B">
      <w:pPr>
        <w:tabs>
          <w:tab w:val="left" w:pos="567"/>
        </w:tabs>
        <w:ind w:left="567" w:hanging="5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DBFC762" w14:textId="77777777" w:rsidR="004D6495" w:rsidRPr="00D06DAE" w:rsidRDefault="004D6495" w:rsidP="00C00B4B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1.</w:t>
      </w:r>
      <w:r w:rsidRPr="00D06DAE">
        <w:rPr>
          <w:rFonts w:ascii="Times New Roman" w:hAnsi="Times New Roman" w:cs="Times New Roman"/>
          <w:sz w:val="24"/>
          <w:szCs w:val="24"/>
        </w:rPr>
        <w:tab/>
        <w:t>Odpowiedzialność cywilna deliktowa za szkody powstałe w związku z:</w:t>
      </w:r>
    </w:p>
    <w:p w14:paraId="0150DE69" w14:textId="77777777" w:rsidR="004D6495" w:rsidRPr="00D06DAE" w:rsidRDefault="004D6495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prowadzoną działalnością,</w:t>
      </w:r>
    </w:p>
    <w:p w14:paraId="16711386" w14:textId="77777777" w:rsidR="00ED165D" w:rsidRPr="00D06DAE" w:rsidRDefault="004D6495" w:rsidP="00ED165D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- posiadanym </w:t>
      </w:r>
      <w:r w:rsidR="002C0835" w:rsidRPr="00D06DAE">
        <w:rPr>
          <w:rFonts w:ascii="Times New Roman" w:hAnsi="Times New Roman" w:cs="Times New Roman"/>
          <w:sz w:val="24"/>
          <w:szCs w:val="24"/>
        </w:rPr>
        <w:t xml:space="preserve">mieniem ruchomym i </w:t>
      </w:r>
      <w:r w:rsidR="00ED165D" w:rsidRPr="00D06DAE">
        <w:rPr>
          <w:rFonts w:ascii="Times New Roman" w:hAnsi="Times New Roman" w:cs="Times New Roman"/>
          <w:sz w:val="24"/>
          <w:szCs w:val="24"/>
        </w:rPr>
        <w:t xml:space="preserve">nieruchomym </w:t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>w tym szkody powstałe w następstwie działania urządzeń wodociągowo - kanalizacyjnych, centralnego ogrzewania, gazu lub urządzeń związanych z dostarczaniem energii elektryczne</w:t>
      </w:r>
      <w:r w:rsidR="00F60E6B" w:rsidRPr="00D06DAE">
        <w:rPr>
          <w:rFonts w:ascii="Times New Roman" w:hAnsi="Times New Roman" w:cs="Times New Roman"/>
          <w:i/>
          <w:sz w:val="24"/>
          <w:szCs w:val="24"/>
        </w:rPr>
        <w:t>,</w:t>
      </w:r>
    </w:p>
    <w:p w14:paraId="0B06CA0F" w14:textId="77777777" w:rsidR="004D6495" w:rsidRPr="00D06DAE" w:rsidRDefault="004D6495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nadzorem właścicielskim nad jednostkami organizacyjnymi,</w:t>
      </w:r>
    </w:p>
    <w:p w14:paraId="1E826047" w14:textId="77777777" w:rsidR="004D6495" w:rsidRPr="00D06DAE" w:rsidRDefault="004D6495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wydawaniem rozstrzygnięć na podstawie Kodeksu</w:t>
      </w:r>
      <w:r w:rsidR="002C0835" w:rsidRPr="00D06DAE">
        <w:rPr>
          <w:rFonts w:ascii="Times New Roman" w:hAnsi="Times New Roman" w:cs="Times New Roman"/>
          <w:sz w:val="24"/>
          <w:szCs w:val="24"/>
        </w:rPr>
        <w:t xml:space="preserve"> postępowania administracyjnego,</w:t>
      </w:r>
    </w:p>
    <w:p w14:paraId="0AB4562E" w14:textId="77777777" w:rsidR="002C0835" w:rsidRPr="00D06DAE" w:rsidRDefault="002C0835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nadzorem nad podopiecznymi,</w:t>
      </w:r>
    </w:p>
    <w:p w14:paraId="435ADE64" w14:textId="77777777" w:rsidR="002C0835" w:rsidRPr="00D06DAE" w:rsidRDefault="002C0835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działaniami podopiecznych.</w:t>
      </w:r>
    </w:p>
    <w:p w14:paraId="101282F4" w14:textId="77777777" w:rsidR="00407B46" w:rsidRPr="00D06DAE" w:rsidRDefault="00407B46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Odpowiedzialność cywilna kontraktowa za szkody wyrządzone osobie trzeciej w związku z prowadzoną działalnością lub posiadanym mieniem, które jest wykorzysty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wane w takiej działalności, będące następstwem niewykonania lub nienależytego wyko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nania zobowiązania.</w:t>
      </w:r>
    </w:p>
    <w:p w14:paraId="3136738D" w14:textId="77777777" w:rsidR="00407B46" w:rsidRPr="00D06DAE" w:rsidRDefault="00407B46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</w:p>
    <w:p w14:paraId="10FBC8CF" w14:textId="77777777" w:rsidR="00AB00CC" w:rsidRPr="00D06DAE" w:rsidRDefault="00AB00CC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Zakres ubezpieczenia obejmuje także szkody:</w:t>
      </w:r>
    </w:p>
    <w:p w14:paraId="265365D9" w14:textId="77777777" w:rsidR="00AB00CC" w:rsidRPr="00D06DAE" w:rsidRDefault="00AB00CC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wyrządzone pracownikom ubezpieczonego w związku z wypadkiem przy pracy,</w:t>
      </w:r>
      <w:r w:rsidR="00ED165D" w:rsidRPr="00D06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65D" w:rsidRPr="00D06DAE">
        <w:rPr>
          <w:rFonts w:ascii="Times New Roman" w:hAnsi="Times New Roman" w:cs="Times New Roman"/>
          <w:sz w:val="24"/>
          <w:szCs w:val="24"/>
        </w:rPr>
        <w:t>podlimit</w:t>
      </w:r>
      <w:proofErr w:type="spellEnd"/>
      <w:r w:rsidR="00ED165D" w:rsidRPr="00D06DAE">
        <w:rPr>
          <w:rFonts w:ascii="Times New Roman" w:hAnsi="Times New Roman" w:cs="Times New Roman"/>
          <w:sz w:val="24"/>
          <w:szCs w:val="24"/>
        </w:rPr>
        <w:t xml:space="preserve"> 500 000 zł na jedno i wszystkie zdarzenia w okresie ubezpieczenia dla każdej jednostki z osobna,</w:t>
      </w:r>
    </w:p>
    <w:p w14:paraId="6876F598" w14:textId="77777777" w:rsidR="00AB00CC" w:rsidRPr="00D06DAE" w:rsidRDefault="00AB00CC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- powstałe w </w:t>
      </w:r>
      <w:r w:rsidR="00B67692" w:rsidRPr="00D06DAE">
        <w:rPr>
          <w:rFonts w:ascii="Times New Roman" w:hAnsi="Times New Roman" w:cs="Times New Roman"/>
          <w:sz w:val="24"/>
          <w:szCs w:val="24"/>
        </w:rPr>
        <w:t>nieruchomościach, z których</w:t>
      </w:r>
      <w:r w:rsidRPr="00D06DAE">
        <w:rPr>
          <w:rFonts w:ascii="Times New Roman" w:hAnsi="Times New Roman" w:cs="Times New Roman"/>
          <w:sz w:val="24"/>
          <w:szCs w:val="24"/>
        </w:rPr>
        <w:t xml:space="preserve"> ubezpieczony korzystał na podstawie umowy najmu, dzierżawy, użyczenia lub innej formy korzystania z cudzej rzeczy,</w:t>
      </w:r>
    </w:p>
    <w:p w14:paraId="36B8B82A" w14:textId="77777777" w:rsidR="00AB00CC" w:rsidRPr="00D06DAE" w:rsidRDefault="00AB00CC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powstałe w rzeczach ruchomych, z których ubezpieczony korzystał na podstawie umowy najmu, dzierżawy, użyczenia lub innej formy korzystania z cudzej rzeczy,</w:t>
      </w:r>
    </w:p>
    <w:p w14:paraId="677DE4F8" w14:textId="77777777" w:rsidR="00AB00CC" w:rsidRPr="00D06DAE" w:rsidRDefault="00AB00CC" w:rsidP="00ED165D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wyrządzone uczestnikom w</w:t>
      </w:r>
      <w:r w:rsidR="00ED165D" w:rsidRPr="00D06DAE">
        <w:rPr>
          <w:rFonts w:ascii="Times New Roman" w:hAnsi="Times New Roman" w:cs="Times New Roman"/>
          <w:sz w:val="24"/>
          <w:szCs w:val="24"/>
        </w:rPr>
        <w:t xml:space="preserve"> wyniku przeprowadzania </w:t>
      </w:r>
      <w:r w:rsidR="00B67692" w:rsidRPr="00D06DAE">
        <w:rPr>
          <w:rFonts w:ascii="Times New Roman" w:hAnsi="Times New Roman" w:cs="Times New Roman"/>
          <w:sz w:val="24"/>
          <w:szCs w:val="24"/>
        </w:rPr>
        <w:t>imprez, niepodlegających</w:t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 xml:space="preserve"> obowiązkowemu ubezpieczeniu, niezależnie o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>d miejsca imprezy tj. teren otwarty lub zamknięty</w:t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>, liczby uczestników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czy </w:t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rodzaju imprezy </w:t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 xml:space="preserve">itp.  </w:t>
      </w:r>
      <w:proofErr w:type="spellStart"/>
      <w:r w:rsidR="00ED165D"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="00ED165D" w:rsidRPr="00D06DAE">
        <w:rPr>
          <w:rFonts w:ascii="Times New Roman" w:hAnsi="Times New Roman" w:cs="Times New Roman"/>
          <w:i/>
          <w:sz w:val="24"/>
          <w:szCs w:val="24"/>
        </w:rPr>
        <w:t xml:space="preserve"> 300 000 zł na jedno </w:t>
      </w:r>
      <w:r w:rsidR="00255ED6" w:rsidRPr="00D06DAE">
        <w:rPr>
          <w:rFonts w:ascii="Times New Roman" w:hAnsi="Times New Roman" w:cs="Times New Roman"/>
          <w:i/>
          <w:sz w:val="24"/>
          <w:szCs w:val="24"/>
        </w:rPr>
        <w:br/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>i wszystkie zdarzenia w okresie ubezpieczenia dla każdej jednostki z osobna,</w:t>
      </w:r>
    </w:p>
    <w:p w14:paraId="63C5E365" w14:textId="6D556ADB" w:rsidR="00F60E6B" w:rsidRPr="00D06DAE" w:rsidRDefault="00ED165D" w:rsidP="00F60E6B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- </w:t>
      </w:r>
      <w:r w:rsidRPr="00D06DAE">
        <w:rPr>
          <w:rFonts w:ascii="Times New Roman" w:hAnsi="Times New Roman" w:cs="Times New Roman"/>
          <w:i/>
          <w:sz w:val="24"/>
          <w:szCs w:val="24"/>
        </w:rPr>
        <w:t>z tytułu org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anizacji wycieczek </w:t>
      </w:r>
      <w:r w:rsidRPr="00D06DAE">
        <w:rPr>
          <w:rFonts w:ascii="Times New Roman" w:hAnsi="Times New Roman" w:cs="Times New Roman"/>
          <w:i/>
          <w:sz w:val="24"/>
          <w:szCs w:val="24"/>
        </w:rPr>
        <w:t>szkolnych, festynów, imprez rekreacyjnych, rozgrywek sportowych, koncertów muzycznych,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teatralnych, seansów kinowych</w:t>
      </w:r>
      <w:r w:rsidRPr="00D06DAE">
        <w:rPr>
          <w:rFonts w:ascii="Times New Roman" w:hAnsi="Times New Roman" w:cs="Times New Roman"/>
          <w:i/>
          <w:sz w:val="24"/>
          <w:szCs w:val="24"/>
        </w:rPr>
        <w:t>, zabaw tanecznych, zajęć i warsztatów dla dzieci, młodzieży i dorosłych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>, dożynek, Sylwestra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itp. </w:t>
      </w:r>
      <w:proofErr w:type="spellStart"/>
      <w:r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Pr="00D06DAE">
        <w:rPr>
          <w:rFonts w:ascii="Times New Roman" w:hAnsi="Times New Roman" w:cs="Times New Roman"/>
          <w:i/>
          <w:sz w:val="24"/>
          <w:szCs w:val="24"/>
        </w:rPr>
        <w:t xml:space="preserve"> 300 000 zł na jedno i wszystkie zdarzenia w okresie ubezpieczenia dla każdej jednostki </w:t>
      </w:r>
      <w:r w:rsidR="00967687">
        <w:rPr>
          <w:rFonts w:ascii="Times New Roman" w:hAnsi="Times New Roman" w:cs="Times New Roman"/>
          <w:i/>
          <w:sz w:val="24"/>
          <w:szCs w:val="24"/>
        </w:rPr>
        <w:br/>
      </w:r>
      <w:r w:rsidRPr="00D06DAE">
        <w:rPr>
          <w:rFonts w:ascii="Times New Roman" w:hAnsi="Times New Roman" w:cs="Times New Roman"/>
          <w:i/>
          <w:sz w:val="24"/>
          <w:szCs w:val="24"/>
        </w:rPr>
        <w:t>z osobna,</w:t>
      </w:r>
    </w:p>
    <w:p w14:paraId="39B189B6" w14:textId="77777777" w:rsidR="00F60E6B" w:rsidRPr="00D06DAE" w:rsidRDefault="00F60E6B" w:rsidP="00F60E6B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t xml:space="preserve">- wyrządzone uczniom/wychowankom w związku z prowadzeniem działalności </w:t>
      </w:r>
      <w:r w:rsidR="00B67692" w:rsidRPr="00D06DAE">
        <w:rPr>
          <w:rFonts w:ascii="Times New Roman" w:hAnsi="Times New Roman" w:cs="Times New Roman"/>
          <w:i/>
          <w:sz w:val="24"/>
          <w:szCs w:val="24"/>
        </w:rPr>
        <w:t>edukacyjnej, rekreacyjnej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i </w:t>
      </w:r>
      <w:r w:rsidRPr="00D06DAE">
        <w:rPr>
          <w:rFonts w:ascii="Times New Roman" w:hAnsi="Times New Roman" w:cs="Times New Roman"/>
          <w:i/>
          <w:sz w:val="24"/>
          <w:szCs w:val="24"/>
        </w:rPr>
        <w:t>wychowaw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>czej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w placówkach oświatowych oraz wychowawczych, z uwzględnieniem szkód wyrządzonych w związku z prowadzeni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em stołówek </w:t>
      </w:r>
      <w:r w:rsidRPr="00D06DAE">
        <w:rPr>
          <w:rFonts w:ascii="Times New Roman" w:hAnsi="Times New Roman" w:cs="Times New Roman"/>
          <w:i/>
          <w:sz w:val="24"/>
          <w:szCs w:val="24"/>
        </w:rPr>
        <w:t>w tym szkody polegające na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zarażeniu salmonellą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lub inną chorobą przenoszoną drogą pokarmową, </w:t>
      </w:r>
      <w:proofErr w:type="spellStart"/>
      <w:r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Pr="00D06DAE">
        <w:rPr>
          <w:rFonts w:ascii="Times New Roman" w:hAnsi="Times New Roman" w:cs="Times New Roman"/>
          <w:i/>
          <w:sz w:val="24"/>
          <w:szCs w:val="24"/>
        </w:rPr>
        <w:t xml:space="preserve"> 300 000 zł na jedno i wszystkie zdarzenia </w:t>
      </w:r>
      <w:r w:rsidR="00255ED6" w:rsidRPr="00D06DAE">
        <w:rPr>
          <w:rFonts w:ascii="Times New Roman" w:hAnsi="Times New Roman" w:cs="Times New Roman"/>
          <w:i/>
          <w:sz w:val="24"/>
          <w:szCs w:val="24"/>
        </w:rPr>
        <w:br/>
      </w:r>
      <w:r w:rsidRPr="00D06DAE">
        <w:rPr>
          <w:rFonts w:ascii="Times New Roman" w:hAnsi="Times New Roman" w:cs="Times New Roman"/>
          <w:i/>
          <w:sz w:val="24"/>
          <w:szCs w:val="24"/>
        </w:rPr>
        <w:t>w okresie ubezpieczenia dla każdej jednostki z osobna,</w:t>
      </w:r>
    </w:p>
    <w:p w14:paraId="6AFCD3CC" w14:textId="77777777" w:rsidR="00F60E6B" w:rsidRPr="00D06DAE" w:rsidRDefault="00F60E6B" w:rsidP="00F60E6B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- powstałe w związku z prowadzoną działalnością domu pomocy społecznej, stołówek, z uwzględnieniem zbiorowego 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żywienia (zarażenie salmonellą </w:t>
      </w:r>
      <w:r w:rsidRPr="00D06DAE">
        <w:rPr>
          <w:rFonts w:ascii="Times New Roman" w:hAnsi="Times New Roman" w:cs="Times New Roman"/>
          <w:i/>
          <w:sz w:val="24"/>
          <w:szCs w:val="24"/>
        </w:rPr>
        <w:t>lub inne zatrucia drogą po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karmową), </w:t>
      </w:r>
      <w:r w:rsidRPr="00D06DAE">
        <w:rPr>
          <w:rFonts w:ascii="Times New Roman" w:hAnsi="Times New Roman" w:cs="Times New Roman"/>
          <w:i/>
          <w:sz w:val="24"/>
          <w:szCs w:val="24"/>
        </w:rPr>
        <w:t>również świadczenie drobnych usług medycznych przez personel na rzec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>z podopiecznych (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opatrunki itp.) z rozszerzeniem o szkody związane z przeniesieniem chorób zakaźnych (w tym: HIV,WZW), </w:t>
      </w:r>
      <w:proofErr w:type="spellStart"/>
      <w:r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Pr="00D06DAE">
        <w:rPr>
          <w:rFonts w:ascii="Times New Roman" w:hAnsi="Times New Roman" w:cs="Times New Roman"/>
          <w:i/>
          <w:sz w:val="24"/>
          <w:szCs w:val="24"/>
        </w:rPr>
        <w:t xml:space="preserve"> 500 000 zł na jedno i wszystkie zdarzenia w okresie ubezpieczenia dla każdej jednostki z osobna</w:t>
      </w:r>
      <w:r w:rsidR="00407B46" w:rsidRPr="00D06DAE">
        <w:rPr>
          <w:rFonts w:ascii="Times New Roman" w:hAnsi="Times New Roman" w:cs="Times New Roman"/>
          <w:i/>
          <w:sz w:val="24"/>
          <w:szCs w:val="24"/>
        </w:rPr>
        <w:t>,</w:t>
      </w:r>
    </w:p>
    <w:p w14:paraId="00561A4C" w14:textId="77777777" w:rsidR="00407B46" w:rsidRPr="00D06DAE" w:rsidRDefault="00407B46" w:rsidP="00407B46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t xml:space="preserve">-powstałe w związku z niewykonaniem lub nienależytym wykonaniem powierzonych obowiązków przez następujące osoby (Członkowie Władz - osoby, z których decyzjami, uchybieniami lub zaniedbaniami związana jest ubezpieczana odpowiedzialność cywilna), których 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>niewłaściwe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decyzje, uchybienia lub zaniedbania doprowadziły do powstania szkody u poszkodowanego (odpowiedzialność na podstawie art. 417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7692" w:rsidRPr="00D06DAE">
        <w:rPr>
          <w:rFonts w:ascii="Times New Roman" w:hAnsi="Times New Roman" w:cs="Times New Roman"/>
          <w:i/>
          <w:sz w:val="24"/>
          <w:szCs w:val="24"/>
        </w:rPr>
        <w:t>KC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), </w:t>
      </w:r>
      <w:proofErr w:type="spellStart"/>
      <w:r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Pr="00D06DAE">
        <w:rPr>
          <w:rFonts w:ascii="Times New Roman" w:hAnsi="Times New Roman" w:cs="Times New Roman"/>
          <w:i/>
          <w:sz w:val="24"/>
          <w:szCs w:val="24"/>
        </w:rPr>
        <w:t xml:space="preserve"> 200 000 zł na jedno i wszystkie zdarzenia w okresie ubezpieczenia dla każdej jednostki z osobna</w:t>
      </w:r>
    </w:p>
    <w:p w14:paraId="023B795B" w14:textId="77777777" w:rsidR="00407B46" w:rsidRPr="00D06DAE" w:rsidRDefault="00407B46" w:rsidP="00407B46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t>- związane z wydaniem niezgodnej z prawem ostatecznej decyzji administracyjnej, wydaniem niezgodnego z prawem aktu normatywnego, nie wydaniem decyzji lub aktu normatywnego pomi</w:t>
      </w:r>
      <w:r w:rsidR="00FC0C03" w:rsidRPr="00D06DAE">
        <w:rPr>
          <w:rFonts w:ascii="Times New Roman" w:hAnsi="Times New Roman" w:cs="Times New Roman"/>
          <w:i/>
          <w:sz w:val="24"/>
          <w:szCs w:val="24"/>
        </w:rPr>
        <w:t>mo ciążącego z mocy prawa na wyżej wymienionych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osobach obowiązku ich wydania w terminie i trybie określonym przez obowiązujące przepisy prawa, które doprowadziły do powstania szkody u poszkodowanego (odpowiedzialność na podstawie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art. 417¹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7692" w:rsidRPr="00D06DAE">
        <w:rPr>
          <w:rFonts w:ascii="Times New Roman" w:hAnsi="Times New Roman" w:cs="Times New Roman"/>
          <w:i/>
          <w:sz w:val="24"/>
          <w:szCs w:val="24"/>
        </w:rPr>
        <w:t xml:space="preserve">KC), </w:t>
      </w:r>
      <w:proofErr w:type="spellStart"/>
      <w:r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Pr="00D06DAE">
        <w:rPr>
          <w:rFonts w:ascii="Times New Roman" w:hAnsi="Times New Roman" w:cs="Times New Roman"/>
          <w:i/>
          <w:sz w:val="24"/>
          <w:szCs w:val="24"/>
        </w:rPr>
        <w:t xml:space="preserve"> 200 000 zł na jedno i wszystkie zdarzenia w okresie ubezpieczenia dla każdej jednostki z osobna</w:t>
      </w:r>
    </w:p>
    <w:p w14:paraId="3EAB3DD3" w14:textId="77777777" w:rsidR="00F60E6B" w:rsidRPr="00D06DAE" w:rsidRDefault="00F60E6B" w:rsidP="00F60E6B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</w:p>
    <w:p w14:paraId="4A6F9E7B" w14:textId="77777777" w:rsidR="004D6495" w:rsidRPr="00D06DAE" w:rsidRDefault="004D6495" w:rsidP="00407B46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Odpowiedzialnością Zakładu Ubezpieczeń objęte są wypadki ubezpieczeniowe, które zaszły w okresie ubezpieczenia, choćby roszczenia z ich tytułu zostały zgłoszone po tym okresie, jednakże przed upływem kodeksowego terminu przedawnienia. Przez wy</w:t>
      </w:r>
      <w:r w:rsidR="000C4987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padek ubezpieczeniowy rozumie się śmierć, uszkodzenie ciała, doznanie rozstroju albo uszczerbku zdrowia, utratę, zniszczenie, uszkodzenie rzeczy lub czystą stratę finan</w:t>
      </w:r>
      <w:r w:rsidR="000C4987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sową.</w:t>
      </w:r>
    </w:p>
    <w:p w14:paraId="371FC29B" w14:textId="77777777" w:rsidR="002C0835" w:rsidRPr="00D06DAE" w:rsidRDefault="002C0835" w:rsidP="00C00B4B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</w:rPr>
      </w:pPr>
    </w:p>
    <w:p w14:paraId="587979B1" w14:textId="77777777" w:rsidR="00AB00CC" w:rsidRPr="00D06DAE" w:rsidRDefault="00AE543B" w:rsidP="00C00B4B">
      <w:pPr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Zakres ubezpieczenia</w:t>
      </w:r>
      <w:r w:rsidR="00AB00CC" w:rsidRPr="00D06DAE">
        <w:rPr>
          <w:rFonts w:ascii="Times New Roman" w:hAnsi="Times New Roman" w:cs="Times New Roman"/>
          <w:sz w:val="24"/>
          <w:szCs w:val="24"/>
        </w:rPr>
        <w:t xml:space="preserve"> nie obejmuje obowiązkowego ubezpieczenia odpowiedzialności cywil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="00AB00CC" w:rsidRPr="00D06DAE">
        <w:rPr>
          <w:rFonts w:ascii="Times New Roman" w:hAnsi="Times New Roman" w:cs="Times New Roman"/>
          <w:sz w:val="24"/>
          <w:szCs w:val="24"/>
        </w:rPr>
        <w:t>nej im</w:t>
      </w:r>
      <w:r w:rsidR="000C4987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prez masowych oraz ubezpieczenia odpowiedzialności cywilnej zarządców dróg.</w:t>
      </w:r>
    </w:p>
    <w:p w14:paraId="473E5CC8" w14:textId="77777777" w:rsidR="00F60E6B" w:rsidRPr="00D06DAE" w:rsidRDefault="00F60E6B" w:rsidP="00C00B4B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E7A4A8F" w14:textId="77777777" w:rsidR="00F60E6B" w:rsidRPr="00D06DAE" w:rsidRDefault="00F60E6B" w:rsidP="00F60E6B">
      <w:pPr>
        <w:ind w:left="0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Liczba zatrudnionych w poszczególnych jednostkach podlegających ubezpieczeniu: </w:t>
      </w:r>
    </w:p>
    <w:p w14:paraId="19FCF9FD" w14:textId="47A04523" w:rsidR="00F60E6B" w:rsidRPr="00967687" w:rsidRDefault="00F60E6B" w:rsidP="00967687">
      <w:pPr>
        <w:ind w:left="0"/>
        <w:rPr>
          <w:rFonts w:ascii="Times New Roman" w:hAnsi="Times New Roman" w:cs="Times New Roman"/>
          <w:i/>
          <w:sz w:val="24"/>
          <w:szCs w:val="24"/>
        </w:rPr>
      </w:pPr>
      <w:r w:rsidRPr="00967687">
        <w:rPr>
          <w:rFonts w:ascii="Times New Roman" w:hAnsi="Times New Roman" w:cs="Times New Roman"/>
          <w:i/>
          <w:sz w:val="24"/>
          <w:szCs w:val="24"/>
        </w:rPr>
        <w:t xml:space="preserve">Starostwo Powiatowe w Raciborzu: </w:t>
      </w:r>
      <w:r w:rsidRPr="00967687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BA1A75" w:rsidRPr="00967687">
        <w:rPr>
          <w:rFonts w:ascii="Times New Roman" w:hAnsi="Times New Roman" w:cs="Times New Roman"/>
          <w:b/>
          <w:bCs/>
          <w:i/>
          <w:sz w:val="24"/>
          <w:szCs w:val="24"/>
        </w:rPr>
        <w:t>4</w:t>
      </w:r>
      <w:r w:rsidR="00230971" w:rsidRPr="00967687">
        <w:rPr>
          <w:rFonts w:ascii="Times New Roman" w:hAnsi="Times New Roman" w:cs="Times New Roman"/>
          <w:b/>
          <w:bCs/>
          <w:i/>
          <w:sz w:val="24"/>
          <w:szCs w:val="24"/>
        </w:rPr>
        <w:t>7</w:t>
      </w:r>
      <w:r w:rsidRPr="0096768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14:paraId="53C9751B" w14:textId="77777777" w:rsidR="00E8242C" w:rsidRPr="00D06DAE" w:rsidRDefault="00616670" w:rsidP="00C00B4B">
      <w:pPr>
        <w:spacing w:before="240" w:after="120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b/>
          <w:sz w:val="24"/>
          <w:szCs w:val="24"/>
          <w:u w:val="single"/>
        </w:rPr>
        <w:t>K</w:t>
      </w:r>
      <w:r w:rsidR="00E8242C" w:rsidRPr="00D06DAE">
        <w:rPr>
          <w:rFonts w:ascii="Times New Roman" w:hAnsi="Times New Roman" w:cs="Times New Roman"/>
          <w:b/>
          <w:sz w:val="24"/>
          <w:szCs w:val="24"/>
          <w:u w:val="single"/>
        </w:rPr>
        <w:t>lauzule rozszerzające zakres ubezpieczenia</w:t>
      </w:r>
    </w:p>
    <w:p w14:paraId="729E6479" w14:textId="77777777" w:rsidR="00C00B4B" w:rsidRPr="00D06DAE" w:rsidRDefault="00C00B4B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zniesienia zasady proporcji</w:t>
      </w:r>
    </w:p>
    <w:p w14:paraId="418163BA" w14:textId="77777777" w:rsidR="00C00B4B" w:rsidRPr="00D06DAE" w:rsidRDefault="00C00B4B" w:rsidP="00C00B4B">
      <w:p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ustala się, że w przypadku ubezpieczenia mienia wg wartości księgowej brutto lub odtworzeniowej, w momencie zaistnienia szkody nie będzie miała zastosowania zasada proporcji przy wyliczaniu wysokości odszkodowania.</w:t>
      </w:r>
    </w:p>
    <w:p w14:paraId="1BDBB475" w14:textId="77777777" w:rsidR="00E8242C" w:rsidRPr="00D06DAE" w:rsidRDefault="00FE4BBF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przepięć</w:t>
      </w:r>
    </w:p>
    <w:p w14:paraId="56A6B6D5" w14:textId="77777777" w:rsidR="00FE4BBF" w:rsidRPr="00D06DAE" w:rsidRDefault="00FE4BBF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rozszerza się ochronę ubezpieczeniową o szkody w przedmiocie ubezpieczenia powstałe w wyniku pośredniego uderzenia pioruna. Za pośred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nie uderzenie pioruna uważa się pośrednie działanie wyładowania atmosferycznego na przedmiot ubezpieczenia, powodujące uszkodzenie bądź zniszczenie przedmiotu ubezpie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czenia wskutek indukcji prądu elektrycznego wywołanej wyładowaniem atmosferycznym w bezpośredniej bliskości ubezpieczonego mienia. Ochrona ubezpieczeniowa obejmuje także szkody powstałe w wyniku nagłego wzrostu napięcia w sieci elektrycznej spowodo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 xml:space="preserve">wanego wyładowaniami atmosferycznymi. </w:t>
      </w:r>
      <w:r w:rsidR="00161EF4" w:rsidRPr="00D06DAE">
        <w:rPr>
          <w:rFonts w:ascii="Times New Roman" w:hAnsi="Times New Roman" w:cs="Times New Roman"/>
          <w:sz w:val="24"/>
          <w:szCs w:val="24"/>
        </w:rPr>
        <w:t>określone wyżej</w:t>
      </w:r>
      <w:r w:rsidRPr="00D06DAE">
        <w:rPr>
          <w:rFonts w:ascii="Times New Roman" w:hAnsi="Times New Roman" w:cs="Times New Roman"/>
          <w:sz w:val="24"/>
          <w:szCs w:val="24"/>
        </w:rPr>
        <w:t xml:space="preserve"> zdarzenia losowe pozostają objęte ochroną ubezpieczeniową pod warunkiem odpowiedniego zabezpieczenia mienia poprzez zainstalowanie ograniczników (odgromników i ochronników przeciwprzepięcio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 xml:space="preserve">wych). Z ochrony ubezpieczeniowej pozostają wyłączone szkody powstałe we wszelkiego rodzaju </w:t>
      </w:r>
      <w:r w:rsidRPr="00D06DAE">
        <w:rPr>
          <w:rFonts w:ascii="Times New Roman" w:hAnsi="Times New Roman" w:cs="Times New Roman"/>
          <w:sz w:val="24"/>
          <w:szCs w:val="24"/>
        </w:rPr>
        <w:lastRenderedPageBreak/>
        <w:t>wkładkach topikowych, bezpiecznikach, stycznikach, odgromnikach, ochronni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kach prze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ciwprzepięciowych, czujnikach, żarówkach, lampach.</w:t>
      </w:r>
    </w:p>
    <w:p w14:paraId="54C0EA69" w14:textId="77777777" w:rsidR="00FE4BBF" w:rsidRPr="00D06DAE" w:rsidRDefault="00FE4BBF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automatycznego pokrycia</w:t>
      </w:r>
    </w:p>
    <w:p w14:paraId="07EDA09B" w14:textId="77777777" w:rsidR="00161EF4" w:rsidRPr="00D06DAE" w:rsidRDefault="00FE4BBF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obejmuje się ochroną wszystkie nowo nabyte środki trwałe i inne ruchomości oraz środki trwałe i wyposażenie, których wartość wzrosła w okresie ubezpieczenia wskutek dokonanych ulepszeń, modernizacji bądź remontów. Ochrona ubezpieczeniowa rozpoczyna się w momencie przejścia na Ubezpieczonego ry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zyka utracenia bądź uszkodzenia mienia. Wartość majątku objętego niniejszą klauzulą nie może przekroczyć 20 % sumy ubezpieczenia danego rodzaju mienia.</w:t>
      </w:r>
    </w:p>
    <w:p w14:paraId="42370159" w14:textId="77777777" w:rsidR="00161EF4" w:rsidRPr="00D06DAE" w:rsidRDefault="00161EF4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podatku VAT</w:t>
      </w:r>
    </w:p>
    <w:p w14:paraId="533B7F29" w14:textId="77777777" w:rsidR="00161EF4" w:rsidRPr="00D06DAE" w:rsidRDefault="00161EF4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ustala się, że jeżeli suma ubezpieczenia zawierała podatek VAT to odszkodowanie płatne będzie z podatkiem VAT, o ile Ubezpieczony nie odlicza podatku VAT.</w:t>
      </w:r>
    </w:p>
    <w:p w14:paraId="2C8A1AD7" w14:textId="77777777" w:rsidR="00161EF4" w:rsidRPr="00D06DAE" w:rsidRDefault="00161EF4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dewastacji</w:t>
      </w:r>
    </w:p>
    <w:p w14:paraId="493486DE" w14:textId="77777777" w:rsidR="0025197E" w:rsidRPr="00D06DAE" w:rsidRDefault="00161EF4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ochroną ubezpieczeniową objęte jest mienie ruchome i nieruchome Ubezpieczonego (z wyłączeniem wartości pieniężnych) od zniszczenia lub uszkodzenia wskutek dewastacji. Przez dewastację rozumie się rozmyślne zniszczenie lub uszkodzenie ubezpieczonego mienia przez osoby trzecie, w tym m.in. w wyniku pomalo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wania, zarysowania, graffiti itp. Ubezpieczeniem nie są objęte szkody w obiektach opusz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czonych i niewykorzystanych przez okres dłuższy niż 30 dni.</w:t>
      </w:r>
      <w:r w:rsidR="0025197E" w:rsidRPr="00D06D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26C78A" w14:textId="77777777" w:rsidR="00161EF4" w:rsidRPr="00D06DAE" w:rsidRDefault="0025197E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Limit 50 000 zł (w tym dla graffiti 15 000 zł) na jedno i wszystkie zdarzenia w okresie ubezpieczenia na każdą jednostkę osobno</w:t>
      </w:r>
      <w:r w:rsidR="004F362B" w:rsidRPr="00D06DAE">
        <w:rPr>
          <w:rFonts w:ascii="Times New Roman" w:hAnsi="Times New Roman" w:cs="Times New Roman"/>
          <w:sz w:val="24"/>
          <w:szCs w:val="24"/>
        </w:rPr>
        <w:t>.</w:t>
      </w:r>
    </w:p>
    <w:p w14:paraId="0DC1F19F" w14:textId="77777777" w:rsidR="00161EF4" w:rsidRPr="00D06DAE" w:rsidRDefault="00161EF4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początku odpowiedzialności</w:t>
      </w:r>
    </w:p>
    <w:p w14:paraId="645F173C" w14:textId="77777777" w:rsidR="00161EF4" w:rsidRPr="00D06DAE" w:rsidRDefault="00161EF4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uchyla się wszelkie postanowienia karencji odpowie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dzialności Ubezpieczyciela lub postanowienia o podobnym skutku dla Ubezpieczonego za jakiekolwiek ryzyko objęte ubezpieczeniem, zaś odpowiedzialność Ubezpieczyciela roz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 xml:space="preserve">poczyna się od dnia początku okresu ubezpieczenia zgodnie z treścią polisy oraz innych dokumentów, na </w:t>
      </w:r>
      <w:r w:rsidR="00B67692" w:rsidRPr="00D06DAE">
        <w:rPr>
          <w:rFonts w:ascii="Times New Roman" w:hAnsi="Times New Roman" w:cs="Times New Roman"/>
          <w:sz w:val="24"/>
          <w:szCs w:val="24"/>
        </w:rPr>
        <w:t>podstawie, których</w:t>
      </w:r>
      <w:r w:rsidRPr="00D06DAE">
        <w:rPr>
          <w:rFonts w:ascii="Times New Roman" w:hAnsi="Times New Roman" w:cs="Times New Roman"/>
          <w:sz w:val="24"/>
          <w:szCs w:val="24"/>
        </w:rPr>
        <w:t xml:space="preserve"> zawarto ubezpieczenie – w szczególności wniosku ubezpieczeniowego – niezależnie od dnia zapłaty składki ubezpieczeniowej oraz dnia do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starczenia dokumentu ubezpieczenia.</w:t>
      </w:r>
    </w:p>
    <w:p w14:paraId="2F0B34A9" w14:textId="77777777" w:rsidR="00161EF4" w:rsidRPr="00D06DAE" w:rsidRDefault="00161EF4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wartości księgowej brutto</w:t>
      </w:r>
    </w:p>
    <w:p w14:paraId="5BF00565" w14:textId="77777777" w:rsidR="00B75A2C" w:rsidRPr="00D06DAE" w:rsidRDefault="00161EF4" w:rsidP="004F362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ustala się, że w przypadku zadeklarowania przez Ubez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pieczonego do ubezpieczenia mienia w wartościach księgowych brutto (wartość księgowa początkowa) Ubezpieczyciel akceptuje zadeklarowane wartości bez względu na wiek, sto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pień umorzenia (amortyzacji) i technicznego lub faktycznego zużycia ubezpieczanego mienia a odszkodowanie za uszkodzone mienie będzie wypłacane w pełnej wartości do wartości księgowej brutto uszkodzonego mienia. Zasada proporcjonalnej wypłaty odszko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dowania stosowana będzie tylko w przypadku niezgodności wartości księgowej brutto za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deklarowanej przez Ubezpieczonego do faktycznej wartości księgowej brutto zapisanej w rejestrach księgowych.</w:t>
      </w:r>
    </w:p>
    <w:p w14:paraId="220BD0E8" w14:textId="77777777" w:rsidR="00161EF4" w:rsidRPr="00D06DAE" w:rsidRDefault="00161EF4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szkód elektrycznych</w:t>
      </w:r>
    </w:p>
    <w:p w14:paraId="3A5A0642" w14:textId="77777777" w:rsidR="00161EF4" w:rsidRPr="00D06DAE" w:rsidRDefault="00161EF4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rozszerza się zakres ochrony ubezpieczeniowej o szkody powstałe w ruchomościach objętych ubezpieczeniem od</w:t>
      </w:r>
      <w:r w:rsidR="00C00B4B" w:rsidRPr="00D06DAE">
        <w:rPr>
          <w:rFonts w:ascii="Times New Roman" w:hAnsi="Times New Roman" w:cs="Times New Roman"/>
          <w:sz w:val="24"/>
          <w:szCs w:val="24"/>
        </w:rPr>
        <w:t xml:space="preserve"> ognia i innych żywiołów oraz w </w:t>
      </w:r>
      <w:r w:rsidRPr="00D06DAE">
        <w:rPr>
          <w:rFonts w:ascii="Times New Roman" w:hAnsi="Times New Roman" w:cs="Times New Roman"/>
          <w:sz w:val="24"/>
          <w:szCs w:val="24"/>
        </w:rPr>
        <w:t>instalacjach elektrycznych, powstałe wskutek niewłaściwego działania prądu elektrycz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nego, polegającego między innymi na:</w:t>
      </w:r>
    </w:p>
    <w:p w14:paraId="2AAEF1BD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obniżeniu napięcia zasilającego poniżej znamionowego,</w:t>
      </w:r>
    </w:p>
    <w:p w14:paraId="147C9862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zaniku napięcia w fazach,</w:t>
      </w:r>
    </w:p>
    <w:p w14:paraId="0AEEAE56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podwyższeniu napięcia poza dopuszczalne normy,</w:t>
      </w:r>
    </w:p>
    <w:p w14:paraId="01A2DEB4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lastRenderedPageBreak/>
        <w:t>- działaniu elektryczności atmosferycznej,</w:t>
      </w:r>
    </w:p>
    <w:p w14:paraId="6046617A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działaniach wtórnych: przeskok iskry od instalacji odgromowych do urządzenia,</w:t>
      </w:r>
    </w:p>
    <w:p w14:paraId="0716671B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indukcji elektromagnetycznej,</w:t>
      </w:r>
    </w:p>
    <w:p w14:paraId="017E3753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zmianie częstotliwości,</w:t>
      </w:r>
    </w:p>
    <w:p w14:paraId="621D2DB0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zwarciu,</w:t>
      </w:r>
    </w:p>
    <w:p w14:paraId="146E9E2B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uszkodzeniu izolacji.</w:t>
      </w:r>
    </w:p>
    <w:p w14:paraId="72B6A5C5" w14:textId="77777777" w:rsidR="00C00B4B" w:rsidRPr="00D06DAE" w:rsidRDefault="00C00B4B" w:rsidP="00967687">
      <w:pPr>
        <w:pStyle w:val="Akapitzlist"/>
        <w:numPr>
          <w:ilvl w:val="0"/>
          <w:numId w:val="8"/>
        </w:numPr>
        <w:spacing w:before="120"/>
        <w:ind w:left="426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zniszczenia przez obiekty sąsiadujące</w:t>
      </w:r>
    </w:p>
    <w:p w14:paraId="640261B6" w14:textId="77777777" w:rsidR="00C00B4B" w:rsidRPr="00D06DAE" w:rsidRDefault="00C00B4B" w:rsidP="00967687">
      <w:pPr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ochroną ubezpieczeniową objęte są również szkody po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wstałe w ubezpieczanym mieniu w związku z uderzeniem przez przewrócone obiekty (lub oderwane ich części), sąsiadujące z ubezpieczanym mieniem, takie jak drzewa, maszty, kominy i itp.</w:t>
      </w:r>
    </w:p>
    <w:p w14:paraId="4A6B79BA" w14:textId="77777777" w:rsidR="0025197E" w:rsidRPr="00D06DAE" w:rsidRDefault="00C00B4B" w:rsidP="0025197E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katastrofy budowlanej</w:t>
      </w:r>
    </w:p>
    <w:p w14:paraId="1829C304" w14:textId="26FB3099" w:rsidR="0025197E" w:rsidRPr="00D06DAE" w:rsidRDefault="0025197E" w:rsidP="0025197E">
      <w:pPr>
        <w:pStyle w:val="Akapitzlist"/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Na podstawie niniejszej klauzuli ochroną ubezpieczeniową objęte są szkody powstałe </w:t>
      </w:r>
      <w:r w:rsidR="001336CB" w:rsidRPr="00D06DAE">
        <w:rPr>
          <w:rFonts w:ascii="Times New Roman" w:hAnsi="Times New Roman" w:cs="Times New Roman"/>
          <w:sz w:val="24"/>
          <w:szCs w:val="24"/>
        </w:rPr>
        <w:br/>
      </w:r>
      <w:r w:rsidRPr="00D06DAE">
        <w:rPr>
          <w:rFonts w:ascii="Times New Roman" w:hAnsi="Times New Roman" w:cs="Times New Roman"/>
          <w:sz w:val="24"/>
          <w:szCs w:val="24"/>
        </w:rPr>
        <w:t>w ubezpieczonym mieniu wskutek niezamierzonego, gwałtownego zniszczenia obiektu budowlanego lub jego części, w rozumieniu Prawa budowlanego.</w:t>
      </w:r>
    </w:p>
    <w:p w14:paraId="152B4041" w14:textId="77777777" w:rsidR="0025197E" w:rsidRPr="00D06DAE" w:rsidRDefault="0025197E" w:rsidP="0025197E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Cs/>
          <w:sz w:val="24"/>
          <w:szCs w:val="24"/>
        </w:rPr>
        <w:t xml:space="preserve">Klauzula automatycznego pokrycia majątku nabytego po zebraniu danych do zapytania ofertowego </w:t>
      </w:r>
    </w:p>
    <w:p w14:paraId="374CC240" w14:textId="77777777" w:rsidR="004F362B" w:rsidRPr="00D06DAE" w:rsidRDefault="0025197E" w:rsidP="004F362B">
      <w:pPr>
        <w:pStyle w:val="Akapitzlist"/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Ochroną ubezpieczeniową zostają objęte wszystkie nowo nabyte środki trwałe i inne ruchomości, w których posiadanie wszedł Ubezpieczony w okresie od 01.05.2019 do 30.06.2019 oraz środki trwałe i wyposażenie, których wartość wzrosła w tym okresie wskutek dokonanych ulepszeń, modernizacji lub remontów (tj. po zebraniu danych do ubezpieczenia i jednocześnie przed okresem ubezpieczenia wynikającym z zapytania ofertowego). Ochrona ubezpieczeniowa dla w/w mienia rozpoczyna się od 01.07.2019. Zgłoszenie w/w mienia do zakładu ubezpieczeń i rozliczenie przedmiotowej klauzuli nastąpi w terminie wskazanym w klauzuli automatycznego pokrycia w systemie ”pro rata temporis” wg stawek określonych w ofercie.</w:t>
      </w:r>
    </w:p>
    <w:p w14:paraId="16C4D36A" w14:textId="77777777" w:rsidR="004F362B" w:rsidRPr="00D06DAE" w:rsidRDefault="004F362B" w:rsidP="004F362B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06DAE">
        <w:rPr>
          <w:rFonts w:ascii="Times New Roman" w:hAnsi="Times New Roman" w:cs="Times New Roman"/>
          <w:bCs/>
          <w:sz w:val="24"/>
          <w:szCs w:val="24"/>
        </w:rPr>
        <w:t xml:space="preserve">Klauzula stempla bankowego </w:t>
      </w:r>
    </w:p>
    <w:p w14:paraId="17EF4BE6" w14:textId="77777777" w:rsidR="0025197E" w:rsidRPr="00D06DAE" w:rsidRDefault="004F362B" w:rsidP="004F362B">
      <w:pPr>
        <w:pStyle w:val="Akapitzlist"/>
        <w:spacing w:before="12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D06DAE">
        <w:rPr>
          <w:rFonts w:ascii="Times New Roman" w:hAnsi="Times New Roman" w:cs="Times New Roman"/>
          <w:bCs/>
          <w:sz w:val="24"/>
          <w:szCs w:val="24"/>
        </w:rPr>
        <w:t xml:space="preserve">Na podstawie niniejszej klauzuli ustala się, że za dzień zapłaty składki lub raty składki uznany zostaje dzień złożenia przez Ubezpieczającego polecenia przelewu/datę stempla uwidocznionego na przelewie bankowym/pocztowym/datę przelewu elektronicznego przy założeniu, że na koncie Ubezpieczającego jest kwota pozwalająca na realizację zlecenia/przelewu na rzez zakładu ubezpieczeń najpóźniej w dniu wskazanym na polisie lub innym dokumencie ubezpieczeniowym lub </w:t>
      </w:r>
      <w:r w:rsidR="00B67692" w:rsidRPr="00D06DAE">
        <w:rPr>
          <w:rFonts w:ascii="Times New Roman" w:hAnsi="Times New Roman" w:cs="Times New Roman"/>
          <w:bCs/>
          <w:sz w:val="24"/>
          <w:szCs w:val="24"/>
        </w:rPr>
        <w:t>płatniczym, jako</w:t>
      </w:r>
      <w:r w:rsidRPr="00D06DAE">
        <w:rPr>
          <w:rFonts w:ascii="Times New Roman" w:hAnsi="Times New Roman" w:cs="Times New Roman"/>
          <w:bCs/>
          <w:sz w:val="24"/>
          <w:szCs w:val="24"/>
        </w:rPr>
        <w:t xml:space="preserve"> termin zapłaty.</w:t>
      </w:r>
    </w:p>
    <w:p w14:paraId="523F677B" w14:textId="77777777" w:rsidR="0068403D" w:rsidRPr="00D06DAE" w:rsidRDefault="0068403D" w:rsidP="0068403D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Cs/>
          <w:sz w:val="24"/>
          <w:szCs w:val="24"/>
        </w:rPr>
        <w:t xml:space="preserve">Klauzula szkód powstałych w wyniku prac budowlanych, remontowych </w:t>
      </w:r>
      <w:r w:rsidR="001336CB" w:rsidRPr="00D06DAE">
        <w:rPr>
          <w:rFonts w:ascii="Times New Roman" w:hAnsi="Times New Roman" w:cs="Times New Roman"/>
          <w:bCs/>
          <w:sz w:val="24"/>
          <w:szCs w:val="24"/>
        </w:rPr>
        <w:br/>
      </w:r>
      <w:r w:rsidRPr="00D06DAE">
        <w:rPr>
          <w:rFonts w:ascii="Times New Roman" w:hAnsi="Times New Roman" w:cs="Times New Roman"/>
          <w:bCs/>
          <w:sz w:val="24"/>
          <w:szCs w:val="24"/>
        </w:rPr>
        <w:t xml:space="preserve">i modernizacyjnych </w:t>
      </w:r>
    </w:p>
    <w:p w14:paraId="6571CAF9" w14:textId="77777777" w:rsidR="0068403D" w:rsidRPr="00D06DAE" w:rsidRDefault="0068403D" w:rsidP="0068403D">
      <w:pPr>
        <w:pStyle w:val="Akapitzlist"/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Na podstawie niniejszej klauzuli Ubezpieczyciel pokrywa szkody powstałe </w:t>
      </w:r>
      <w:r w:rsidR="001336CB" w:rsidRPr="00D06DAE">
        <w:rPr>
          <w:rFonts w:ascii="Times New Roman" w:hAnsi="Times New Roman" w:cs="Times New Roman"/>
          <w:sz w:val="24"/>
          <w:szCs w:val="24"/>
        </w:rPr>
        <w:br/>
      </w:r>
      <w:r w:rsidRPr="00D06DAE">
        <w:rPr>
          <w:rFonts w:ascii="Times New Roman" w:hAnsi="Times New Roman" w:cs="Times New Roman"/>
          <w:sz w:val="24"/>
          <w:szCs w:val="24"/>
        </w:rPr>
        <w:t xml:space="preserve">w ubezpieczonym mieniu w związku lub na skutek prowadzonych prac budowlanych, remontowych i modernizacyjnych, niezależnie od faktu, czy tego typu prace wymagają uzyskania pozwolenia na budowę. </w:t>
      </w:r>
    </w:p>
    <w:p w14:paraId="5984A4DF" w14:textId="77777777" w:rsidR="0068403D" w:rsidRPr="00D06DAE" w:rsidRDefault="0068403D" w:rsidP="0068403D">
      <w:pPr>
        <w:pStyle w:val="Akapitzlist"/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Limit odpowiedzialności dla w/w szkód wynosi 1 000 000 zł na jedno i wszystkie zdarzenia w okresie ubezpieczenia. </w:t>
      </w:r>
    </w:p>
    <w:p w14:paraId="50B5E6DD" w14:textId="77777777" w:rsidR="0068403D" w:rsidRPr="00D06DAE" w:rsidRDefault="0068403D" w:rsidP="0068403D">
      <w:pPr>
        <w:pStyle w:val="Akapitzlist"/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Z ochrony ubezpieczeniowej wyłączone są szkody powstałe w związku lub na skutek prowadzonych następujących prac: </w:t>
      </w:r>
    </w:p>
    <w:p w14:paraId="6D667CAE" w14:textId="77777777" w:rsidR="0025197E" w:rsidRPr="00D06DAE" w:rsidRDefault="0068403D" w:rsidP="0068403D">
      <w:pPr>
        <w:pStyle w:val="Akapitzlist"/>
        <w:numPr>
          <w:ilvl w:val="0"/>
          <w:numId w:val="11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prac ziemnych,</w:t>
      </w:r>
    </w:p>
    <w:p w14:paraId="0FCA1B98" w14:textId="77777777" w:rsidR="0068403D" w:rsidRPr="00D06DAE" w:rsidRDefault="0068403D" w:rsidP="0068403D">
      <w:pPr>
        <w:pStyle w:val="Akapitzlist"/>
        <w:numPr>
          <w:ilvl w:val="0"/>
          <w:numId w:val="11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prac, których realizacja wiąże się z naruszeniem konstrukcji nośnej budynku/budowli lub konstrukcji dachu.</w:t>
      </w:r>
    </w:p>
    <w:p w14:paraId="57915DC6" w14:textId="77777777" w:rsidR="005722DA" w:rsidRPr="00D06DAE" w:rsidRDefault="0068403D" w:rsidP="00616670">
      <w:pPr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Jednocześnie potwierdza się, że jeśli szkoda nie ma związku lub nie powstała na skutek prowadzonych prac budowlanych, remontowych i modernizacyjnych, to ubezpieczone mienie (zarówno mienie, które jest przedmiotem prac budowlanych, remontowych i </w:t>
      </w:r>
      <w:r w:rsidRPr="00D06DAE">
        <w:rPr>
          <w:rFonts w:ascii="Times New Roman" w:hAnsi="Times New Roman" w:cs="Times New Roman"/>
          <w:sz w:val="24"/>
          <w:szCs w:val="24"/>
        </w:rPr>
        <w:lastRenderedPageBreak/>
        <w:t>modernizacyjnych, jak i mienie, które nie jest przedmiotem tych prac) objęte jest ochroną do peł</w:t>
      </w:r>
      <w:r w:rsidR="00616670" w:rsidRPr="00D06DAE">
        <w:rPr>
          <w:rFonts w:ascii="Times New Roman" w:hAnsi="Times New Roman" w:cs="Times New Roman"/>
          <w:sz w:val="24"/>
          <w:szCs w:val="24"/>
        </w:rPr>
        <w:t>nej wysokości sum ubezpieczenia.</w:t>
      </w:r>
    </w:p>
    <w:p w14:paraId="7EC760AC" w14:textId="77777777" w:rsidR="005722DA" w:rsidRPr="00D06DAE" w:rsidRDefault="005722DA" w:rsidP="00C00B4B">
      <w:pPr>
        <w:ind w:left="426"/>
        <w:rPr>
          <w:rFonts w:ascii="Times New Roman" w:hAnsi="Times New Roman" w:cs="Times New Roman"/>
          <w:sz w:val="24"/>
          <w:szCs w:val="24"/>
        </w:rPr>
      </w:pPr>
    </w:p>
    <w:p w14:paraId="41D4AE54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Ubezpieczenia odpowiedzialności cywilnej- </w:t>
      </w:r>
      <w:r w:rsidRPr="00D06DAE">
        <w:rPr>
          <w:rFonts w:ascii="Times New Roman" w:hAnsi="Times New Roman" w:cs="Times New Roman"/>
          <w:b/>
          <w:sz w:val="24"/>
          <w:szCs w:val="24"/>
        </w:rPr>
        <w:t>OC</w:t>
      </w:r>
    </w:p>
    <w:p w14:paraId="1730B27F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Ubezpieczenie mienia od ognia i innych żywiołów- </w:t>
      </w:r>
      <w:r w:rsidRPr="00D06DAE">
        <w:rPr>
          <w:rFonts w:ascii="Times New Roman" w:hAnsi="Times New Roman" w:cs="Times New Roman"/>
          <w:b/>
          <w:sz w:val="24"/>
          <w:szCs w:val="24"/>
        </w:rPr>
        <w:t>OG</w:t>
      </w:r>
    </w:p>
    <w:p w14:paraId="423C6DC8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Ubezpieczenie szyb i przedmiotów szklanych od stłuczenia- </w:t>
      </w:r>
      <w:r w:rsidRPr="00D06DAE">
        <w:rPr>
          <w:rFonts w:ascii="Times New Roman" w:hAnsi="Times New Roman" w:cs="Times New Roman"/>
          <w:b/>
          <w:sz w:val="24"/>
          <w:szCs w:val="24"/>
        </w:rPr>
        <w:t>SZ</w:t>
      </w:r>
    </w:p>
    <w:p w14:paraId="234C5B9D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Ubezpieczenie mienia od kradzieży z włamaniem i rabunku oraz ryzyka dewastacji- </w:t>
      </w:r>
      <w:r w:rsidRPr="00D06DAE">
        <w:rPr>
          <w:rFonts w:ascii="Times New Roman" w:hAnsi="Times New Roman" w:cs="Times New Roman"/>
          <w:b/>
          <w:sz w:val="24"/>
          <w:szCs w:val="24"/>
        </w:rPr>
        <w:t>KR</w:t>
      </w:r>
    </w:p>
    <w:p w14:paraId="4363543A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6"/>
        <w:gridCol w:w="4107"/>
        <w:gridCol w:w="1327"/>
        <w:gridCol w:w="708"/>
        <w:gridCol w:w="709"/>
        <w:gridCol w:w="709"/>
        <w:gridCol w:w="709"/>
      </w:tblGrid>
      <w:tr w:rsidR="004F362B" w:rsidRPr="00D06DAE" w14:paraId="1CF1E4E7" w14:textId="77777777" w:rsidTr="005722DA">
        <w:tc>
          <w:tcPr>
            <w:tcW w:w="396" w:type="dxa"/>
          </w:tcPr>
          <w:p w14:paraId="54A305C4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</w:tcPr>
          <w:p w14:paraId="0D212219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Nazwa klauzuli </w:t>
            </w:r>
          </w:p>
        </w:tc>
        <w:tc>
          <w:tcPr>
            <w:tcW w:w="1134" w:type="dxa"/>
          </w:tcPr>
          <w:p w14:paraId="4B25D027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Status </w:t>
            </w:r>
          </w:p>
        </w:tc>
        <w:tc>
          <w:tcPr>
            <w:tcW w:w="708" w:type="dxa"/>
          </w:tcPr>
          <w:p w14:paraId="04AF556B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OC </w:t>
            </w:r>
          </w:p>
        </w:tc>
        <w:tc>
          <w:tcPr>
            <w:tcW w:w="709" w:type="dxa"/>
          </w:tcPr>
          <w:p w14:paraId="556C96E7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OG </w:t>
            </w:r>
          </w:p>
        </w:tc>
        <w:tc>
          <w:tcPr>
            <w:tcW w:w="709" w:type="dxa"/>
          </w:tcPr>
          <w:p w14:paraId="41E5FC20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SZ </w:t>
            </w:r>
          </w:p>
        </w:tc>
        <w:tc>
          <w:tcPr>
            <w:tcW w:w="709" w:type="dxa"/>
          </w:tcPr>
          <w:p w14:paraId="2F063A28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KR </w:t>
            </w:r>
          </w:p>
        </w:tc>
      </w:tr>
      <w:tr w:rsidR="004F362B" w:rsidRPr="00D06DAE" w14:paraId="5019A24C" w14:textId="77777777" w:rsidTr="00852F4D">
        <w:tc>
          <w:tcPr>
            <w:tcW w:w="396" w:type="dxa"/>
          </w:tcPr>
          <w:p w14:paraId="06E739A1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07" w:type="dxa"/>
          </w:tcPr>
          <w:p w14:paraId="6F9A8271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zniesienia zasady proporcji</w:t>
            </w:r>
          </w:p>
        </w:tc>
        <w:tc>
          <w:tcPr>
            <w:tcW w:w="1134" w:type="dxa"/>
          </w:tcPr>
          <w:p w14:paraId="158B28A8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Fakultatywna</w:t>
            </w:r>
          </w:p>
        </w:tc>
        <w:tc>
          <w:tcPr>
            <w:tcW w:w="708" w:type="dxa"/>
            <w:vAlign w:val="center"/>
          </w:tcPr>
          <w:p w14:paraId="16A37566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7DB7EA8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5A96BA23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636FB903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4F60C3F0" w14:textId="77777777" w:rsidTr="00852F4D">
        <w:tc>
          <w:tcPr>
            <w:tcW w:w="396" w:type="dxa"/>
          </w:tcPr>
          <w:p w14:paraId="02742145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07" w:type="dxa"/>
          </w:tcPr>
          <w:p w14:paraId="3C2CF782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przepięć</w:t>
            </w:r>
          </w:p>
        </w:tc>
        <w:tc>
          <w:tcPr>
            <w:tcW w:w="1134" w:type="dxa"/>
          </w:tcPr>
          <w:p w14:paraId="24200CD9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7C99AA69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E2B6639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51FD57B9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F1B24D4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2BA0868E" w14:textId="77777777" w:rsidTr="00852F4D">
        <w:tc>
          <w:tcPr>
            <w:tcW w:w="396" w:type="dxa"/>
          </w:tcPr>
          <w:p w14:paraId="4E49AFD2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07" w:type="dxa"/>
          </w:tcPr>
          <w:p w14:paraId="7BEAD8C3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automatycznego pokrycia</w:t>
            </w:r>
          </w:p>
        </w:tc>
        <w:tc>
          <w:tcPr>
            <w:tcW w:w="1134" w:type="dxa"/>
          </w:tcPr>
          <w:p w14:paraId="7B8AA9FF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11A890E7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ACBABBD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42881F84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B2DEB15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7BDD6F77" w14:textId="77777777" w:rsidTr="00852F4D">
        <w:tc>
          <w:tcPr>
            <w:tcW w:w="396" w:type="dxa"/>
          </w:tcPr>
          <w:p w14:paraId="4856CE3A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07" w:type="dxa"/>
          </w:tcPr>
          <w:p w14:paraId="45325C57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podatku VAT</w:t>
            </w:r>
          </w:p>
        </w:tc>
        <w:tc>
          <w:tcPr>
            <w:tcW w:w="1134" w:type="dxa"/>
          </w:tcPr>
          <w:p w14:paraId="380D4435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6FFE6D7B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EBB0BC9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38BFDA7D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332DB74A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4F362B" w:rsidRPr="00D06DAE" w14:paraId="0C0BC093" w14:textId="77777777" w:rsidTr="00852F4D">
        <w:tc>
          <w:tcPr>
            <w:tcW w:w="396" w:type="dxa"/>
          </w:tcPr>
          <w:p w14:paraId="790A2369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107" w:type="dxa"/>
          </w:tcPr>
          <w:p w14:paraId="14FD64AA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dewastacji</w:t>
            </w:r>
          </w:p>
        </w:tc>
        <w:tc>
          <w:tcPr>
            <w:tcW w:w="1134" w:type="dxa"/>
          </w:tcPr>
          <w:p w14:paraId="580B886D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4D7DA00E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6772067C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1C6FB53D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488B81C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2EEEF34F" w14:textId="77777777" w:rsidTr="00852F4D">
        <w:tc>
          <w:tcPr>
            <w:tcW w:w="396" w:type="dxa"/>
          </w:tcPr>
          <w:p w14:paraId="39E775EF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107" w:type="dxa"/>
          </w:tcPr>
          <w:p w14:paraId="7FA423F1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początku odpowiedzialności</w:t>
            </w:r>
          </w:p>
        </w:tc>
        <w:tc>
          <w:tcPr>
            <w:tcW w:w="1134" w:type="dxa"/>
          </w:tcPr>
          <w:p w14:paraId="5703D7C0" w14:textId="77777777" w:rsidR="005722DA" w:rsidRPr="00D06DAE" w:rsidRDefault="002D5E2E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4978BCB0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37EB80E8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60BD1D5F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21C9E3A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1132987E" w14:textId="77777777" w:rsidTr="00852F4D">
        <w:tc>
          <w:tcPr>
            <w:tcW w:w="396" w:type="dxa"/>
          </w:tcPr>
          <w:p w14:paraId="1FF8E82E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07" w:type="dxa"/>
          </w:tcPr>
          <w:p w14:paraId="2AEFF551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wartości księgowej brutto</w:t>
            </w:r>
          </w:p>
        </w:tc>
        <w:tc>
          <w:tcPr>
            <w:tcW w:w="1134" w:type="dxa"/>
          </w:tcPr>
          <w:p w14:paraId="52A2FEA3" w14:textId="77777777" w:rsidR="005722DA" w:rsidRPr="00D06DAE" w:rsidRDefault="002D5E2E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520FA7BA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3DA275B8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1C8AE3F2" w14:textId="77777777" w:rsidR="005722DA" w:rsidRPr="00D06DAE" w:rsidRDefault="00DA31A5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7577510" w14:textId="77777777" w:rsidR="005722DA" w:rsidRPr="00D06DAE" w:rsidRDefault="00B44809" w:rsidP="00B44809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4210B1D1" w14:textId="77777777" w:rsidTr="00852F4D">
        <w:tc>
          <w:tcPr>
            <w:tcW w:w="396" w:type="dxa"/>
          </w:tcPr>
          <w:p w14:paraId="5D10DDA8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107" w:type="dxa"/>
          </w:tcPr>
          <w:p w14:paraId="6B146599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szkód elektrycznych</w:t>
            </w:r>
          </w:p>
        </w:tc>
        <w:tc>
          <w:tcPr>
            <w:tcW w:w="1134" w:type="dxa"/>
          </w:tcPr>
          <w:p w14:paraId="088A8A2F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45E3DA42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138DDC2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0DA035C5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63B7552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0041221A" w14:textId="77777777" w:rsidTr="00852F4D">
        <w:tc>
          <w:tcPr>
            <w:tcW w:w="396" w:type="dxa"/>
          </w:tcPr>
          <w:p w14:paraId="15826F67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107" w:type="dxa"/>
          </w:tcPr>
          <w:p w14:paraId="47F8790A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zniszczenia przez obiekty sąsiadujące</w:t>
            </w:r>
          </w:p>
        </w:tc>
        <w:tc>
          <w:tcPr>
            <w:tcW w:w="1134" w:type="dxa"/>
          </w:tcPr>
          <w:p w14:paraId="22485E6F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Fakultatywna</w:t>
            </w:r>
          </w:p>
        </w:tc>
        <w:tc>
          <w:tcPr>
            <w:tcW w:w="708" w:type="dxa"/>
            <w:vAlign w:val="center"/>
          </w:tcPr>
          <w:p w14:paraId="4D5B8E15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4C669997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171F0728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C624015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3BCE1C0D" w14:textId="77777777" w:rsidTr="00852F4D">
        <w:tc>
          <w:tcPr>
            <w:tcW w:w="396" w:type="dxa"/>
          </w:tcPr>
          <w:p w14:paraId="5DC5E2F6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107" w:type="dxa"/>
          </w:tcPr>
          <w:p w14:paraId="0BA0D4F5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katastrofy budowlanej</w:t>
            </w:r>
          </w:p>
        </w:tc>
        <w:tc>
          <w:tcPr>
            <w:tcW w:w="1134" w:type="dxa"/>
          </w:tcPr>
          <w:p w14:paraId="341677D9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 xml:space="preserve">Fakultatywna </w:t>
            </w:r>
          </w:p>
        </w:tc>
        <w:tc>
          <w:tcPr>
            <w:tcW w:w="708" w:type="dxa"/>
            <w:vAlign w:val="center"/>
          </w:tcPr>
          <w:p w14:paraId="5D008630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828CEC7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5091A559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E812750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45F5ABF5" w14:textId="77777777" w:rsidTr="00852F4D">
        <w:tc>
          <w:tcPr>
            <w:tcW w:w="396" w:type="dxa"/>
          </w:tcPr>
          <w:p w14:paraId="6D16FF74" w14:textId="77777777" w:rsidR="005722DA" w:rsidRPr="00D06DAE" w:rsidRDefault="0025197E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107" w:type="dxa"/>
          </w:tcPr>
          <w:p w14:paraId="2652F217" w14:textId="77777777" w:rsidR="005722DA" w:rsidRPr="00D06DAE" w:rsidRDefault="0025197E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automatycznego pokrycia majątku nabytego po zebraniu danych do zapytania ofertowego</w:t>
            </w:r>
          </w:p>
        </w:tc>
        <w:tc>
          <w:tcPr>
            <w:tcW w:w="1134" w:type="dxa"/>
          </w:tcPr>
          <w:p w14:paraId="571E1407" w14:textId="77777777" w:rsidR="005722DA" w:rsidRPr="00D06DAE" w:rsidRDefault="0025197E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37F328CF" w14:textId="77777777" w:rsidR="005722DA" w:rsidRPr="00D06DAE" w:rsidRDefault="0025197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67165FE" w14:textId="77777777" w:rsidR="005722DA" w:rsidRPr="00D06DAE" w:rsidRDefault="0025197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47627E1D" w14:textId="77777777" w:rsidR="005722DA" w:rsidRPr="00D06DAE" w:rsidRDefault="0025197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88D0B42" w14:textId="77777777" w:rsidR="005722DA" w:rsidRPr="00D06DAE" w:rsidRDefault="0025197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4EE9E35B" w14:textId="77777777" w:rsidTr="00852F4D">
        <w:tc>
          <w:tcPr>
            <w:tcW w:w="396" w:type="dxa"/>
          </w:tcPr>
          <w:p w14:paraId="7CD2ACB1" w14:textId="77777777" w:rsidR="005722DA" w:rsidRPr="00D06DAE" w:rsidRDefault="004F362B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107" w:type="dxa"/>
          </w:tcPr>
          <w:p w14:paraId="39380893" w14:textId="77777777" w:rsidR="005722DA" w:rsidRPr="00D06DAE" w:rsidRDefault="00D0676E" w:rsidP="004F362B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stempla bankowego</w:t>
            </w:r>
          </w:p>
        </w:tc>
        <w:tc>
          <w:tcPr>
            <w:tcW w:w="1134" w:type="dxa"/>
          </w:tcPr>
          <w:p w14:paraId="35ADB610" w14:textId="77777777" w:rsidR="005722DA" w:rsidRPr="00D06DAE" w:rsidRDefault="00214924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642E424D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5DB2708B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219465E8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55162DDA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8403D" w:rsidRPr="00D06DAE" w14:paraId="000C4F59" w14:textId="77777777" w:rsidTr="00852F4D">
        <w:tc>
          <w:tcPr>
            <w:tcW w:w="396" w:type="dxa"/>
          </w:tcPr>
          <w:p w14:paraId="7DC3E7C1" w14:textId="77777777" w:rsidR="005722DA" w:rsidRPr="00D06DAE" w:rsidRDefault="0068403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107" w:type="dxa"/>
          </w:tcPr>
          <w:p w14:paraId="5F9EE52D" w14:textId="77777777" w:rsidR="005722DA" w:rsidRPr="00D06DAE" w:rsidRDefault="00D0676E" w:rsidP="00214924">
            <w:pPr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szkód powstałych w wyniku prac budowlanych, remontowych i modernizacyjnych</w:t>
            </w:r>
          </w:p>
        </w:tc>
        <w:tc>
          <w:tcPr>
            <w:tcW w:w="1134" w:type="dxa"/>
          </w:tcPr>
          <w:p w14:paraId="6DCAD82B" w14:textId="77777777" w:rsidR="00214924" w:rsidRPr="00D06DAE" w:rsidRDefault="00214924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D3EE3F" w14:textId="77777777" w:rsidR="005722DA" w:rsidRPr="00D06DAE" w:rsidRDefault="00214924" w:rsidP="00214924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7267ADD7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E8511D6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2209F49E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2FA1BE0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34CBD41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</w:p>
    <w:sectPr w:rsidR="005722DA" w:rsidRPr="00D06DAE" w:rsidSect="007779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FFB76" w14:textId="77777777" w:rsidR="00166AA8" w:rsidRDefault="00166AA8" w:rsidP="00321890">
      <w:r>
        <w:separator/>
      </w:r>
    </w:p>
  </w:endnote>
  <w:endnote w:type="continuationSeparator" w:id="0">
    <w:p w14:paraId="4626F98C" w14:textId="77777777" w:rsidR="00166AA8" w:rsidRDefault="00166AA8" w:rsidP="0032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911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555E00D" w14:textId="77777777" w:rsidR="00BE32AA" w:rsidRDefault="00BE32AA">
            <w:pPr>
              <w:pStyle w:val="Stopka"/>
              <w:jc w:val="right"/>
            </w:pPr>
            <w:r>
              <w:rPr>
                <w:rFonts w:ascii="Times New Roman" w:hAnsi="Times New Roman" w:cs="Times New Roman"/>
                <w:i/>
              </w:rPr>
              <w:t>str.</w:t>
            </w:r>
            <w:r w:rsidRPr="00BE32AA">
              <w:rPr>
                <w:rFonts w:ascii="Times New Roman" w:hAnsi="Times New Roman" w:cs="Times New Roman"/>
                <w:i/>
              </w:rPr>
              <w:t xml:space="preserve"> </w: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begin"/>
            </w:r>
            <w:r w:rsidRPr="00BE32AA">
              <w:rPr>
                <w:rFonts w:ascii="Times New Roman" w:hAnsi="Times New Roman" w:cs="Times New Roman"/>
                <w:bCs/>
                <w:i/>
              </w:rPr>
              <w:instrText>PAGE</w:instrTex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separate"/>
            </w:r>
            <w:r w:rsidR="00BA1A75">
              <w:rPr>
                <w:rFonts w:ascii="Times New Roman" w:hAnsi="Times New Roman" w:cs="Times New Roman"/>
                <w:bCs/>
                <w:i/>
                <w:noProof/>
              </w:rPr>
              <w:t>6</w: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end"/>
            </w:r>
            <w:r w:rsidRPr="00BE32AA">
              <w:rPr>
                <w:rFonts w:ascii="Times New Roman" w:hAnsi="Times New Roman" w:cs="Times New Roman"/>
                <w:i/>
              </w:rPr>
              <w:t xml:space="preserve"> z </w: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begin"/>
            </w:r>
            <w:r w:rsidRPr="00BE32AA">
              <w:rPr>
                <w:rFonts w:ascii="Times New Roman" w:hAnsi="Times New Roman" w:cs="Times New Roman"/>
                <w:bCs/>
                <w:i/>
              </w:rPr>
              <w:instrText>NUMPAGES</w:instrTex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separate"/>
            </w:r>
            <w:r w:rsidR="00BA1A75">
              <w:rPr>
                <w:rFonts w:ascii="Times New Roman" w:hAnsi="Times New Roman" w:cs="Times New Roman"/>
                <w:bCs/>
                <w:i/>
                <w:noProof/>
              </w:rPr>
              <w:t>9</w: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end"/>
            </w:r>
          </w:p>
        </w:sdtContent>
      </w:sdt>
    </w:sdtContent>
  </w:sdt>
  <w:p w14:paraId="2A814105" w14:textId="77777777" w:rsidR="00BE32AA" w:rsidRDefault="00BE32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56218" w14:textId="77777777" w:rsidR="00166AA8" w:rsidRDefault="00166AA8" w:rsidP="00321890">
      <w:r>
        <w:separator/>
      </w:r>
    </w:p>
  </w:footnote>
  <w:footnote w:type="continuationSeparator" w:id="0">
    <w:p w14:paraId="72A66D10" w14:textId="77777777" w:rsidR="00166AA8" w:rsidRDefault="00166AA8" w:rsidP="00321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7F3CA" w14:textId="2EE3294A" w:rsidR="00BE32AA" w:rsidRDefault="00A70CD8" w:rsidP="00A70CD8">
    <w:pPr>
      <w:pStyle w:val="Nagwek"/>
      <w:ind w:left="0"/>
      <w:rPr>
        <w:rFonts w:ascii="Times New Roman" w:hAnsi="Times New Roman" w:cs="Times New Roman"/>
        <w:i/>
        <w:u w:val="single"/>
      </w:rPr>
    </w:pPr>
    <w:r w:rsidRPr="00A70CD8">
      <w:rPr>
        <w:rFonts w:ascii="Times New Roman" w:hAnsi="Times New Roman" w:cs="Times New Roman"/>
        <w:i/>
        <w:u w:val="single"/>
      </w:rPr>
      <w:t>Zapytan</w:t>
    </w:r>
    <w:r w:rsidR="00385E55">
      <w:rPr>
        <w:rFonts w:ascii="Times New Roman" w:hAnsi="Times New Roman" w:cs="Times New Roman"/>
        <w:i/>
        <w:u w:val="single"/>
      </w:rPr>
      <w:t xml:space="preserve">ie ofertowe nr </w:t>
    </w:r>
    <w:r w:rsidR="006137DD">
      <w:rPr>
        <w:rFonts w:ascii="Times New Roman" w:hAnsi="Times New Roman" w:cs="Times New Roman"/>
        <w:i/>
        <w:u w:val="single"/>
      </w:rPr>
      <w:t>OR.VII.253.1.202</w:t>
    </w:r>
    <w:r w:rsidR="007A5B8C">
      <w:rPr>
        <w:rFonts w:ascii="Times New Roman" w:hAnsi="Times New Roman" w:cs="Times New Roman"/>
        <w:i/>
        <w:u w:val="single"/>
      </w:rPr>
      <w:t>5</w:t>
    </w:r>
    <w:r w:rsidRPr="00A70CD8">
      <w:rPr>
        <w:rFonts w:ascii="Times New Roman" w:hAnsi="Times New Roman" w:cs="Times New Roman"/>
        <w:i/>
        <w:u w:val="single"/>
      </w:rPr>
      <w:tab/>
    </w:r>
    <w:r w:rsidRPr="00A70CD8">
      <w:rPr>
        <w:rFonts w:ascii="Times New Roman" w:hAnsi="Times New Roman" w:cs="Times New Roman"/>
        <w:i/>
        <w:u w:val="single"/>
      </w:rPr>
      <w:tab/>
    </w:r>
    <w:r w:rsidR="00C77BF6">
      <w:rPr>
        <w:rFonts w:ascii="Times New Roman" w:hAnsi="Times New Roman" w:cs="Times New Roman"/>
        <w:i/>
        <w:u w:val="single"/>
      </w:rPr>
      <w:t>Załącznik nr 2</w:t>
    </w:r>
  </w:p>
  <w:p w14:paraId="40D04DF2" w14:textId="77777777" w:rsidR="00C77BF6" w:rsidRPr="00A70CD8" w:rsidRDefault="00C77BF6" w:rsidP="00A70CD8">
    <w:pPr>
      <w:pStyle w:val="Nagwek"/>
      <w:ind w:left="0"/>
      <w:rPr>
        <w:rFonts w:ascii="Times New Roman" w:hAnsi="Times New Roman" w:cs="Times New Roman"/>
        <w:i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537A"/>
    <w:multiLevelType w:val="hybridMultilevel"/>
    <w:tmpl w:val="EF764694"/>
    <w:lvl w:ilvl="0" w:tplc="F3686B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575D1"/>
    <w:multiLevelType w:val="hybridMultilevel"/>
    <w:tmpl w:val="5C6AA894"/>
    <w:lvl w:ilvl="0" w:tplc="9E30FF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64D7"/>
    <w:multiLevelType w:val="hybridMultilevel"/>
    <w:tmpl w:val="8D6E44AC"/>
    <w:lvl w:ilvl="0" w:tplc="9E30FF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5AF6"/>
    <w:multiLevelType w:val="hybridMultilevel"/>
    <w:tmpl w:val="B462AE8E"/>
    <w:lvl w:ilvl="0" w:tplc="5A8058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15FF6"/>
    <w:multiLevelType w:val="hybridMultilevel"/>
    <w:tmpl w:val="3FFE63E2"/>
    <w:lvl w:ilvl="0" w:tplc="5CFA5F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E1AB5"/>
    <w:multiLevelType w:val="hybridMultilevel"/>
    <w:tmpl w:val="7E528B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86D00"/>
    <w:multiLevelType w:val="hybridMultilevel"/>
    <w:tmpl w:val="C8029FF4"/>
    <w:lvl w:ilvl="0" w:tplc="9E30FF9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D5021"/>
    <w:multiLevelType w:val="hybridMultilevel"/>
    <w:tmpl w:val="6DEA4C5C"/>
    <w:lvl w:ilvl="0" w:tplc="F3686B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6032"/>
    <w:multiLevelType w:val="hybridMultilevel"/>
    <w:tmpl w:val="1AC67BE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F7C13"/>
    <w:multiLevelType w:val="hybridMultilevel"/>
    <w:tmpl w:val="5CA48118"/>
    <w:lvl w:ilvl="0" w:tplc="E3E69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F0570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E3545E8"/>
    <w:multiLevelType w:val="hybridMultilevel"/>
    <w:tmpl w:val="7CD8D658"/>
    <w:lvl w:ilvl="0" w:tplc="F1B2DE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2571827"/>
    <w:multiLevelType w:val="hybridMultilevel"/>
    <w:tmpl w:val="FDE4A8BC"/>
    <w:lvl w:ilvl="0" w:tplc="E3E69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481D32"/>
    <w:multiLevelType w:val="hybridMultilevel"/>
    <w:tmpl w:val="98543CBE"/>
    <w:lvl w:ilvl="0" w:tplc="47F057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1A1AD8"/>
    <w:multiLevelType w:val="hybridMultilevel"/>
    <w:tmpl w:val="F82C7BE6"/>
    <w:lvl w:ilvl="0" w:tplc="D67843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2402E3"/>
    <w:multiLevelType w:val="hybridMultilevel"/>
    <w:tmpl w:val="DE7E25BC"/>
    <w:lvl w:ilvl="0" w:tplc="F3686B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F5FEA"/>
    <w:multiLevelType w:val="hybridMultilevel"/>
    <w:tmpl w:val="AA8EAD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7475DFC"/>
    <w:multiLevelType w:val="hybridMultilevel"/>
    <w:tmpl w:val="28663810"/>
    <w:lvl w:ilvl="0" w:tplc="C36A4F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CB30FC"/>
    <w:multiLevelType w:val="hybridMultilevel"/>
    <w:tmpl w:val="E3E433C6"/>
    <w:lvl w:ilvl="0" w:tplc="9E30FF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E42F4"/>
    <w:multiLevelType w:val="hybridMultilevel"/>
    <w:tmpl w:val="AAD4F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2678F0"/>
    <w:multiLevelType w:val="hybridMultilevel"/>
    <w:tmpl w:val="CBB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657CA"/>
    <w:multiLevelType w:val="hybridMultilevel"/>
    <w:tmpl w:val="4B3E001A"/>
    <w:lvl w:ilvl="0" w:tplc="658C3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901346">
    <w:abstractNumId w:val="5"/>
  </w:num>
  <w:num w:numId="2" w16cid:durableId="1126779874">
    <w:abstractNumId w:val="20"/>
  </w:num>
  <w:num w:numId="3" w16cid:durableId="1149175756">
    <w:abstractNumId w:val="11"/>
  </w:num>
  <w:num w:numId="4" w16cid:durableId="1821000260">
    <w:abstractNumId w:val="9"/>
  </w:num>
  <w:num w:numId="5" w16cid:durableId="185947984">
    <w:abstractNumId w:val="3"/>
  </w:num>
  <w:num w:numId="6" w16cid:durableId="554434971">
    <w:abstractNumId w:val="13"/>
  </w:num>
  <w:num w:numId="7" w16cid:durableId="699162078">
    <w:abstractNumId w:val="10"/>
  </w:num>
  <w:num w:numId="8" w16cid:durableId="1032461780">
    <w:abstractNumId w:val="8"/>
  </w:num>
  <w:num w:numId="9" w16cid:durableId="1977056355">
    <w:abstractNumId w:val="12"/>
  </w:num>
  <w:num w:numId="10" w16cid:durableId="990211650">
    <w:abstractNumId w:val="15"/>
  </w:num>
  <w:num w:numId="11" w16cid:durableId="1153645849">
    <w:abstractNumId w:val="6"/>
  </w:num>
  <w:num w:numId="12" w16cid:durableId="1573158842">
    <w:abstractNumId w:val="18"/>
  </w:num>
  <w:num w:numId="13" w16cid:durableId="1399208992">
    <w:abstractNumId w:val="16"/>
  </w:num>
  <w:num w:numId="14" w16cid:durableId="930351785">
    <w:abstractNumId w:val="17"/>
  </w:num>
  <w:num w:numId="15" w16cid:durableId="1685935116">
    <w:abstractNumId w:val="1"/>
  </w:num>
  <w:num w:numId="16" w16cid:durableId="865751030">
    <w:abstractNumId w:val="7"/>
  </w:num>
  <w:num w:numId="17" w16cid:durableId="540746075">
    <w:abstractNumId w:val="14"/>
  </w:num>
  <w:num w:numId="18" w16cid:durableId="354619124">
    <w:abstractNumId w:val="0"/>
  </w:num>
  <w:num w:numId="19" w16cid:durableId="334502287">
    <w:abstractNumId w:val="2"/>
  </w:num>
  <w:num w:numId="20" w16cid:durableId="955138718">
    <w:abstractNumId w:val="19"/>
  </w:num>
  <w:num w:numId="21" w16cid:durableId="1010840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63F"/>
    <w:rsid w:val="00034DE6"/>
    <w:rsid w:val="000C4987"/>
    <w:rsid w:val="000D1225"/>
    <w:rsid w:val="000E0D85"/>
    <w:rsid w:val="001336CB"/>
    <w:rsid w:val="00143111"/>
    <w:rsid w:val="001439DF"/>
    <w:rsid w:val="00161EF4"/>
    <w:rsid w:val="00166AA8"/>
    <w:rsid w:val="0017409B"/>
    <w:rsid w:val="001A204D"/>
    <w:rsid w:val="001E3A77"/>
    <w:rsid w:val="00214924"/>
    <w:rsid w:val="00230971"/>
    <w:rsid w:val="002508B9"/>
    <w:rsid w:val="0025197E"/>
    <w:rsid w:val="00255ED6"/>
    <w:rsid w:val="002C0835"/>
    <w:rsid w:val="002C5B1E"/>
    <w:rsid w:val="002D5973"/>
    <w:rsid w:val="002D5E2E"/>
    <w:rsid w:val="00321890"/>
    <w:rsid w:val="00342A69"/>
    <w:rsid w:val="00344D02"/>
    <w:rsid w:val="00364DD4"/>
    <w:rsid w:val="00364FF0"/>
    <w:rsid w:val="00385E55"/>
    <w:rsid w:val="00390313"/>
    <w:rsid w:val="003B0910"/>
    <w:rsid w:val="003B4995"/>
    <w:rsid w:val="00407B46"/>
    <w:rsid w:val="00443A15"/>
    <w:rsid w:val="004D6495"/>
    <w:rsid w:val="004F362B"/>
    <w:rsid w:val="005118AB"/>
    <w:rsid w:val="005722DA"/>
    <w:rsid w:val="005B5997"/>
    <w:rsid w:val="005D2158"/>
    <w:rsid w:val="006137DD"/>
    <w:rsid w:val="00616670"/>
    <w:rsid w:val="0068403D"/>
    <w:rsid w:val="006C7B5F"/>
    <w:rsid w:val="007025C9"/>
    <w:rsid w:val="00705259"/>
    <w:rsid w:val="0072447D"/>
    <w:rsid w:val="007305F2"/>
    <w:rsid w:val="00730B4B"/>
    <w:rsid w:val="00743D45"/>
    <w:rsid w:val="00777985"/>
    <w:rsid w:val="007A4AC9"/>
    <w:rsid w:val="007A5B8C"/>
    <w:rsid w:val="007B1FAB"/>
    <w:rsid w:val="007B5297"/>
    <w:rsid w:val="00801E19"/>
    <w:rsid w:val="00852F4D"/>
    <w:rsid w:val="008E4F68"/>
    <w:rsid w:val="00904B0B"/>
    <w:rsid w:val="009233D7"/>
    <w:rsid w:val="0096073F"/>
    <w:rsid w:val="00967687"/>
    <w:rsid w:val="00A54534"/>
    <w:rsid w:val="00A62961"/>
    <w:rsid w:val="00A70CD8"/>
    <w:rsid w:val="00AB00CC"/>
    <w:rsid w:val="00AB563F"/>
    <w:rsid w:val="00AC17F7"/>
    <w:rsid w:val="00AE543B"/>
    <w:rsid w:val="00B11222"/>
    <w:rsid w:val="00B1195F"/>
    <w:rsid w:val="00B44809"/>
    <w:rsid w:val="00B67692"/>
    <w:rsid w:val="00B75A2C"/>
    <w:rsid w:val="00BA1A75"/>
    <w:rsid w:val="00BC2A15"/>
    <w:rsid w:val="00BC5C0C"/>
    <w:rsid w:val="00BE0422"/>
    <w:rsid w:val="00BE32AA"/>
    <w:rsid w:val="00C00B4B"/>
    <w:rsid w:val="00C41F48"/>
    <w:rsid w:val="00C422FA"/>
    <w:rsid w:val="00C52779"/>
    <w:rsid w:val="00C77BF6"/>
    <w:rsid w:val="00CE3357"/>
    <w:rsid w:val="00D0676E"/>
    <w:rsid w:val="00D067B0"/>
    <w:rsid w:val="00D06DAE"/>
    <w:rsid w:val="00D16AFB"/>
    <w:rsid w:val="00D264FB"/>
    <w:rsid w:val="00D317AE"/>
    <w:rsid w:val="00D5039C"/>
    <w:rsid w:val="00D50410"/>
    <w:rsid w:val="00D80FE9"/>
    <w:rsid w:val="00DA31A5"/>
    <w:rsid w:val="00DD6021"/>
    <w:rsid w:val="00DE03A6"/>
    <w:rsid w:val="00E66377"/>
    <w:rsid w:val="00E8242C"/>
    <w:rsid w:val="00ED165D"/>
    <w:rsid w:val="00EF1128"/>
    <w:rsid w:val="00F036DD"/>
    <w:rsid w:val="00F152E8"/>
    <w:rsid w:val="00F3435A"/>
    <w:rsid w:val="00F46940"/>
    <w:rsid w:val="00F60E6B"/>
    <w:rsid w:val="00F72844"/>
    <w:rsid w:val="00FC0C03"/>
    <w:rsid w:val="00FC53A3"/>
    <w:rsid w:val="00FC7631"/>
    <w:rsid w:val="00FE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83D4BFF"/>
  <w15:docId w15:val="{BD9BFC81-B0E3-40A5-AEDA-5E19EDDD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195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18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1890"/>
  </w:style>
  <w:style w:type="paragraph" w:styleId="Stopka">
    <w:name w:val="footer"/>
    <w:basedOn w:val="Normalny"/>
    <w:link w:val="StopkaZnak"/>
    <w:uiPriority w:val="99"/>
    <w:unhideWhenUsed/>
    <w:rsid w:val="003218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1890"/>
  </w:style>
  <w:style w:type="paragraph" w:customStyle="1" w:styleId="section1">
    <w:name w:val="section1"/>
    <w:basedOn w:val="Normalny"/>
    <w:rsid w:val="00FE4BBF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1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15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54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4534"/>
    <w:pPr>
      <w:autoSpaceDE w:val="0"/>
      <w:autoSpaceDN w:val="0"/>
      <w:adjustRightInd w:val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7EEA9-3AC9-4733-A0D5-C4B8E523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3672</Words>
  <Characters>22036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Chwalczyk</dc:creator>
  <cp:lastModifiedBy>Grażyna Ceglarek</cp:lastModifiedBy>
  <cp:revision>7</cp:revision>
  <cp:lastPrinted>2021-06-07T07:10:00Z</cp:lastPrinted>
  <dcterms:created xsi:type="dcterms:W3CDTF">2022-05-11T09:23:00Z</dcterms:created>
  <dcterms:modified xsi:type="dcterms:W3CDTF">2025-05-09T07:01:00Z</dcterms:modified>
</cp:coreProperties>
</file>